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59058C92" w:rsidR="00A15C2E" w:rsidRPr="005E7AEC" w:rsidRDefault="00A15C2E" w:rsidP="00455E90">
      <w:pPr>
        <w:pStyle w:val="Quote"/>
      </w:pPr>
      <w:r w:rsidRPr="005E7AEC">
        <w:t>Planning and Environment Act 1987</w:t>
      </w:r>
    </w:p>
    <w:p w14:paraId="127CFD92" w14:textId="769167A9" w:rsidR="00A15C2E" w:rsidRPr="00A15C2E" w:rsidRDefault="00733FCF" w:rsidP="00A15C2E">
      <w:pPr>
        <w:pStyle w:val="Heading1"/>
      </w:pPr>
      <w:r w:rsidRPr="00AE3D78">
        <w:t>Golden Plains</w:t>
      </w:r>
      <w:r w:rsidR="00A15C2E" w:rsidRPr="00AE3D78">
        <w:t xml:space="preserve"> </w:t>
      </w:r>
      <w:r w:rsidR="00A15C2E" w:rsidRPr="00A15C2E">
        <w:t>Planning Scheme</w:t>
      </w:r>
    </w:p>
    <w:p w14:paraId="27A7F636" w14:textId="0531B3CD" w:rsidR="00A15C2E" w:rsidRPr="00733FCF" w:rsidRDefault="00A15C2E" w:rsidP="00A15C2E">
      <w:pPr>
        <w:pStyle w:val="Heading1"/>
        <w:rPr>
          <w:color w:val="44546A" w:themeColor="text2"/>
        </w:rPr>
      </w:pPr>
      <w:r w:rsidRPr="00A15C2E">
        <w:t>Amendment C</w:t>
      </w:r>
      <w:r w:rsidR="00733FCF" w:rsidRPr="00AE3D78">
        <w:t>105gpla</w:t>
      </w:r>
    </w:p>
    <w:p w14:paraId="719D4304" w14:textId="77777777" w:rsidR="00A15C2E" w:rsidRPr="00A15C2E" w:rsidRDefault="00A15C2E" w:rsidP="00A15C2E">
      <w:pPr>
        <w:pStyle w:val="Heading1"/>
      </w:pPr>
      <w:r w:rsidRPr="00A15C2E">
        <w:t>Explanatory Report</w:t>
      </w:r>
    </w:p>
    <w:p w14:paraId="3920E2A5" w14:textId="77777777" w:rsidR="00A15C2E" w:rsidRPr="00A15C2E" w:rsidRDefault="00A15C2E" w:rsidP="00224E35">
      <w:pPr>
        <w:pStyle w:val="Heading2"/>
      </w:pPr>
      <w:r w:rsidRPr="00A15C2E">
        <w:t>Overview</w:t>
      </w:r>
    </w:p>
    <w:p w14:paraId="17D9D78C" w14:textId="7909650A" w:rsidR="004B50D1" w:rsidRPr="004B50D1" w:rsidRDefault="004B50D1" w:rsidP="00851D4D">
      <w:r w:rsidRPr="004B50D1">
        <w:t>This amendment rezone</w:t>
      </w:r>
      <w:r w:rsidR="00A344DB">
        <w:t>s</w:t>
      </w:r>
      <w:r w:rsidRPr="004B50D1">
        <w:t xml:space="preserve"> 16.9 hectares of land described</w:t>
      </w:r>
      <w:r w:rsidR="00A344DB">
        <w:t xml:space="preserve"> </w:t>
      </w:r>
      <w:r w:rsidRPr="004B50D1">
        <w:t>as 5-30 Ormond Street</w:t>
      </w:r>
      <w:r w:rsidR="00C73124">
        <w:t xml:space="preserve"> in Ban</w:t>
      </w:r>
      <w:r w:rsidR="00851D4D">
        <w:t>n</w:t>
      </w:r>
      <w:r w:rsidR="00C73124">
        <w:t>ockburn</w:t>
      </w:r>
      <w:r w:rsidRPr="004B50D1">
        <w:t xml:space="preserve"> from the Farming Zone to the General Residential 1 </w:t>
      </w:r>
      <w:r w:rsidR="00CF298A" w:rsidRPr="004B50D1">
        <w:t>Zone and</w:t>
      </w:r>
      <w:r w:rsidRPr="004B50D1">
        <w:t xml:space="preserve"> appl</w:t>
      </w:r>
      <w:r w:rsidR="00C73124">
        <w:t xml:space="preserve">ies </w:t>
      </w:r>
      <w:r w:rsidRPr="004B50D1">
        <w:t>Schedule 19 to the Development Plan Overlay</w:t>
      </w:r>
      <w:r w:rsidR="00C73124">
        <w:t xml:space="preserve"> to</w:t>
      </w:r>
      <w:r w:rsidRPr="004B50D1">
        <w:t xml:space="preserve"> the land.</w:t>
      </w:r>
    </w:p>
    <w:p w14:paraId="4A462F3A" w14:textId="17FB1ED0" w:rsidR="00A15C2E" w:rsidRPr="00A15C2E" w:rsidRDefault="00A15C2E" w:rsidP="004B50D1">
      <w:pPr>
        <w:pStyle w:val="Heading3"/>
      </w:pPr>
      <w:r w:rsidRPr="00A15C2E">
        <w:t>Where you may inspect this amendment</w:t>
      </w:r>
    </w:p>
    <w:p w14:paraId="018E98F8" w14:textId="460CA03F" w:rsidR="00A15C2E" w:rsidRPr="00D84BA6" w:rsidRDefault="00A15C2E" w:rsidP="00A15C2E">
      <w:r>
        <w:t xml:space="preserve">The </w:t>
      </w:r>
      <w:r w:rsidRPr="00EB2187">
        <w:t xml:space="preserve">amendment can be inspected free of charge at the </w:t>
      </w:r>
      <w:r w:rsidR="004B50D1" w:rsidRPr="00EB2187">
        <w:t>Golden Plains Shire</w:t>
      </w:r>
      <w:r w:rsidRPr="00EB2187">
        <w:t xml:space="preserve"> website at </w:t>
      </w:r>
      <w:hyperlink r:id="rId12" w:history="1">
        <w:r w:rsidR="00D72618" w:rsidRPr="008E6E75">
          <w:rPr>
            <w:rStyle w:val="Hyperlink"/>
          </w:rPr>
          <w:t>https://www.goldenplains.vic.gov.au/resident/planning/strategic-planning-projects</w:t>
        </w:r>
      </w:hyperlink>
    </w:p>
    <w:p w14:paraId="49134108" w14:textId="77777777" w:rsidR="00A15C2E" w:rsidRDefault="00A15C2E" w:rsidP="00A15C2E">
      <w:r>
        <w:t>The amendment is available for public inspection, free of charge, during office hours at the following places:</w:t>
      </w:r>
    </w:p>
    <w:p w14:paraId="0F0BB23F" w14:textId="38FA5DB9" w:rsidR="004B50D1" w:rsidRPr="00AE3D78" w:rsidRDefault="004B50D1" w:rsidP="00A62FB7">
      <w:pPr>
        <w:pStyle w:val="ListParagraph"/>
        <w:numPr>
          <w:ilvl w:val="0"/>
          <w:numId w:val="36"/>
        </w:numPr>
      </w:pPr>
      <w:r w:rsidRPr="00AE3D78">
        <w:t>Bannockburn Customer Hub</w:t>
      </w:r>
      <w:r w:rsidR="00C5583D">
        <w:t xml:space="preserve"> </w:t>
      </w:r>
      <w:r w:rsidRPr="00AE3D78">
        <w:t>2 Pope Street, Bannockburn</w:t>
      </w:r>
    </w:p>
    <w:p w14:paraId="2F174D2D" w14:textId="77777777" w:rsidR="004B50D1" w:rsidRPr="00AE3D78" w:rsidRDefault="004B50D1" w:rsidP="00CF1779">
      <w:pPr>
        <w:pStyle w:val="ListParagraph"/>
      </w:pPr>
      <w:r w:rsidRPr="00AE3D78">
        <w:t>8.30 to 5pm, Monday to Friday</w:t>
      </w:r>
    </w:p>
    <w:p w14:paraId="1D2C3EC8" w14:textId="7C78530E" w:rsidR="00A15C2E" w:rsidRDefault="00A15C2E" w:rsidP="004B50D1">
      <w:r>
        <w:t xml:space="preserve">The amendment can also be inspected free of charge at the Department of Transport and Planning website at </w:t>
      </w:r>
      <w:hyperlink r:id="rId13" w:history="1">
        <w:r w:rsidR="00B5427B" w:rsidRPr="000C0726">
          <w:rPr>
            <w:rStyle w:val="Hyperlink"/>
          </w:rPr>
          <w:t>http://www.planning.vic.gov.au/public-inspection</w:t>
        </w:r>
      </w:hyperlink>
      <w:r w:rsidR="00B5427B">
        <w:t xml:space="preserve"> </w:t>
      </w:r>
      <w:r>
        <w:t>or by contacting the office on 1800 789 386 to arrange a time to view the amendment documentation.</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27F8474D" w14:textId="06902A51" w:rsidR="00E92E98" w:rsidRDefault="00A15C2E" w:rsidP="00A15C2E">
      <w:r>
        <w:t xml:space="preserve">This amendment has been prepared by the </w:t>
      </w:r>
      <w:r w:rsidR="004B50D1" w:rsidRPr="00AE3D78">
        <w:t>Golden Plains Shire Council</w:t>
      </w:r>
      <w:r w:rsidRPr="00AE3D78">
        <w:t xml:space="preserve"> </w:t>
      </w:r>
      <w:r w:rsidR="00EB2187">
        <w:t xml:space="preserve">which </w:t>
      </w:r>
      <w:r>
        <w:t>is the planning authority for this amendment.</w:t>
      </w:r>
    </w:p>
    <w:p w14:paraId="7AD4188E" w14:textId="071E1B11" w:rsidR="00A15C2E" w:rsidRDefault="00A15C2E" w:rsidP="00A15C2E">
      <w:r>
        <w:t xml:space="preserve">The amendment has been made at the request of </w:t>
      </w:r>
      <w:r w:rsidR="004B50D1" w:rsidRPr="00AE3D78">
        <w:t>the landowners of 5 to 30 Ormond Street, Bannockburn.</w:t>
      </w:r>
    </w:p>
    <w:p w14:paraId="35BEF9A5" w14:textId="77777777" w:rsidR="00A15C2E" w:rsidRDefault="00A15C2E" w:rsidP="003A4991">
      <w:pPr>
        <w:pStyle w:val="Heading3"/>
      </w:pPr>
      <w:r>
        <w:t>Land affected by the amendment</w:t>
      </w:r>
    </w:p>
    <w:p w14:paraId="3ED28096" w14:textId="35F7A504" w:rsidR="00FA1EA8" w:rsidRDefault="00A15C2E" w:rsidP="00FA1EA8">
      <w:r>
        <w:t>The amendment applies to</w:t>
      </w:r>
      <w:r w:rsidR="001B4374" w:rsidRPr="001B4374">
        <w:t xml:space="preserve"> all land as shown below in Figure 1</w:t>
      </w:r>
      <w:r w:rsidR="001B4374">
        <w:t xml:space="preserve"> being:</w:t>
      </w:r>
      <w:r>
        <w:t xml:space="preserve"> </w:t>
      </w:r>
    </w:p>
    <w:p w14:paraId="743464BD" w14:textId="470D0D46" w:rsidR="00FA1EA8" w:rsidRPr="00AE3D78" w:rsidRDefault="00FA1EA8" w:rsidP="00FA1EA8">
      <w:pPr>
        <w:pStyle w:val="ListParagraph"/>
        <w:numPr>
          <w:ilvl w:val="0"/>
          <w:numId w:val="25"/>
        </w:numPr>
      </w:pPr>
      <w:r w:rsidRPr="00AE3D78">
        <w:t>5 Ormond Street, Bannockburn Vol. 09523 Fol. 914, Allotment 12 Section 22B</w:t>
      </w:r>
    </w:p>
    <w:p w14:paraId="1909AC09" w14:textId="72389402" w:rsidR="00FA1EA8" w:rsidRPr="00AE3D78" w:rsidRDefault="00FA1EA8" w:rsidP="00FA1EA8">
      <w:pPr>
        <w:pStyle w:val="ListParagraph"/>
        <w:numPr>
          <w:ilvl w:val="0"/>
          <w:numId w:val="25"/>
        </w:numPr>
      </w:pPr>
      <w:r w:rsidRPr="00AE3D78">
        <w:t xml:space="preserve">20 Ormond Street, Bannockburn Vol. 09381 Fol. 088, Allotment 11 Section </w:t>
      </w:r>
      <w:r w:rsidRPr="00AE3D78">
        <w:lastRenderedPageBreak/>
        <w:t xml:space="preserve">22B </w:t>
      </w:r>
    </w:p>
    <w:p w14:paraId="23199509" w14:textId="6B827FE5" w:rsidR="00FA1EA8" w:rsidRPr="00AE3D78" w:rsidRDefault="00FA1EA8" w:rsidP="00FA1EA8">
      <w:pPr>
        <w:pStyle w:val="ListParagraph"/>
        <w:numPr>
          <w:ilvl w:val="0"/>
          <w:numId w:val="25"/>
        </w:numPr>
      </w:pPr>
      <w:r w:rsidRPr="00AE3D78">
        <w:t xml:space="preserve">25 Ormond Street, Bannockburn Vol. 09338 Fol. 821, Allotment 10 Section 22B </w:t>
      </w:r>
    </w:p>
    <w:p w14:paraId="02CE7951" w14:textId="06604E58" w:rsidR="002751FE" w:rsidRDefault="00FA1EA8" w:rsidP="00FA1EA8">
      <w:pPr>
        <w:pStyle w:val="ListParagraph"/>
        <w:numPr>
          <w:ilvl w:val="0"/>
          <w:numId w:val="25"/>
        </w:numPr>
      </w:pPr>
      <w:r w:rsidRPr="00AE3D78">
        <w:t>30 Ormond Street, Bannockburn Vol. 09358 Fol. 645, Lot 1 on TP174543</w:t>
      </w:r>
    </w:p>
    <w:p w14:paraId="618A6F56" w14:textId="6A2E5C69" w:rsidR="00682FE5" w:rsidRPr="00AE3D78" w:rsidRDefault="00682FE5" w:rsidP="00682FE5">
      <w:r w:rsidRPr="00AE3D78">
        <w:t>The land is irregular in shape with an area of approximately 16.93 hectares</w:t>
      </w:r>
      <w:r w:rsidR="00504449">
        <w:t xml:space="preserve">, predominantly </w:t>
      </w:r>
      <w:r w:rsidRPr="00AE3D78">
        <w:t xml:space="preserve">developed </w:t>
      </w:r>
      <w:r w:rsidR="00863E9D">
        <w:t xml:space="preserve">for </w:t>
      </w:r>
      <w:r w:rsidRPr="00AE3D78">
        <w:t xml:space="preserve">rural residential </w:t>
      </w:r>
      <w:r w:rsidR="00863E9D">
        <w:t>use</w:t>
      </w:r>
      <w:r w:rsidRPr="00AE3D78">
        <w:t xml:space="preserve"> with a mix of dwelling types and outbuildings contained on each lot</w:t>
      </w:r>
      <w:r>
        <w:t xml:space="preserve">. </w:t>
      </w:r>
      <w:r w:rsidRPr="00AE3D78">
        <w:t>Each lot has its own individual access to either Ormond Street or Harvey Road.</w:t>
      </w:r>
    </w:p>
    <w:p w14:paraId="6A8BD776" w14:textId="77777777" w:rsidR="00682FE5" w:rsidRPr="00AE3D78" w:rsidRDefault="00682FE5" w:rsidP="00682FE5"/>
    <w:p w14:paraId="3BA648F4" w14:textId="1A41BD88" w:rsidR="00AE3D78" w:rsidRDefault="00BE7537" w:rsidP="00AE3D78">
      <w:pPr>
        <w:keepNext/>
      </w:pPr>
      <w:r w:rsidRPr="000C16A2">
        <w:rPr>
          <w:noProof/>
        </w:rPr>
        <w:drawing>
          <wp:anchor distT="0" distB="0" distL="114300" distR="114300" simplePos="0" relativeHeight="251658240" behindDoc="0" locked="0" layoutInCell="1" allowOverlap="1" wp14:anchorId="5A05B169" wp14:editId="58A0CFCD">
            <wp:simplePos x="0" y="0"/>
            <wp:positionH relativeFrom="column">
              <wp:posOffset>4768812</wp:posOffset>
            </wp:positionH>
            <wp:positionV relativeFrom="paragraph">
              <wp:posOffset>4432736</wp:posOffset>
            </wp:positionV>
            <wp:extent cx="542925" cy="6286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42925" cy="628650"/>
                    </a:xfrm>
                    <a:prstGeom prst="rect">
                      <a:avLst/>
                    </a:prstGeom>
                  </pic:spPr>
                </pic:pic>
              </a:graphicData>
            </a:graphic>
          </wp:anchor>
        </w:drawing>
      </w:r>
      <w:r w:rsidRPr="00BE7537">
        <w:rPr>
          <w:noProof/>
        </w:rPr>
        <w:drawing>
          <wp:inline distT="0" distB="0" distL="0" distR="0" wp14:anchorId="38AE85FF" wp14:editId="61E776FB">
            <wp:extent cx="5731510" cy="518096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5180965"/>
                    </a:xfrm>
                    <a:prstGeom prst="rect">
                      <a:avLst/>
                    </a:prstGeom>
                  </pic:spPr>
                </pic:pic>
              </a:graphicData>
            </a:graphic>
          </wp:inline>
        </w:drawing>
      </w:r>
      <w:r w:rsidR="000C16A2" w:rsidRPr="000C16A2">
        <w:rPr>
          <w:noProof/>
          <w14:ligatures w14:val="standardContextual"/>
        </w:rPr>
        <w:t xml:space="preserve"> </w:t>
      </w:r>
    </w:p>
    <w:p w14:paraId="7D7F3F05" w14:textId="7B5550E6" w:rsidR="00FA1EA8" w:rsidRPr="001B4374" w:rsidRDefault="00AE3D78" w:rsidP="00AE3D78">
      <w:pPr>
        <w:pStyle w:val="Caption"/>
        <w:rPr>
          <w:color w:val="auto"/>
        </w:rPr>
      </w:pPr>
      <w:r w:rsidRPr="001B4374">
        <w:rPr>
          <w:color w:val="auto"/>
        </w:rPr>
        <w:t xml:space="preserve">Figure </w:t>
      </w:r>
      <w:r w:rsidRPr="001B4374">
        <w:rPr>
          <w:color w:val="auto"/>
        </w:rPr>
        <w:fldChar w:fldCharType="begin"/>
      </w:r>
      <w:r w:rsidRPr="001B4374">
        <w:rPr>
          <w:color w:val="auto"/>
        </w:rPr>
        <w:instrText xml:space="preserve"> SEQ Figure \* ARABIC </w:instrText>
      </w:r>
      <w:r w:rsidRPr="001B4374">
        <w:rPr>
          <w:color w:val="auto"/>
        </w:rPr>
        <w:fldChar w:fldCharType="separate"/>
      </w:r>
      <w:r w:rsidR="001E04B1" w:rsidRPr="001B4374">
        <w:rPr>
          <w:noProof/>
          <w:color w:val="auto"/>
        </w:rPr>
        <w:t>1</w:t>
      </w:r>
      <w:r w:rsidRPr="001B4374">
        <w:rPr>
          <w:color w:val="auto"/>
        </w:rPr>
        <w:fldChar w:fldCharType="end"/>
      </w:r>
      <w:r w:rsidRPr="001B4374">
        <w:rPr>
          <w:color w:val="auto"/>
        </w:rPr>
        <w:t>: Subject Land</w:t>
      </w:r>
    </w:p>
    <w:p w14:paraId="30B12EF6" w14:textId="2F09F152" w:rsidR="00AE3D78" w:rsidRPr="00AE3D78" w:rsidRDefault="003678E4" w:rsidP="00AE3D78">
      <w:r>
        <w:t>The</w:t>
      </w:r>
      <w:r w:rsidR="00AE3D78" w:rsidRPr="00AE3D78">
        <w:t xml:space="preserve"> subject </w:t>
      </w:r>
      <w:r w:rsidR="00863E9D">
        <w:t>land</w:t>
      </w:r>
      <w:r w:rsidR="00AE3D78" w:rsidRPr="00AE3D78">
        <w:t xml:space="preserve"> is described as substantially cleared flat land with mostly planted vegetation along lot boundaries and surrounding the existing dwellings on each allotment, and grape vines on 5 Ormond Street. The vegetation cover is sparse, and the land is degraded in appearance.</w:t>
      </w:r>
    </w:p>
    <w:p w14:paraId="366D5DF0" w14:textId="269B1781" w:rsidR="00AE3D78" w:rsidRDefault="00AE3D78" w:rsidP="00AE3D78">
      <w:r w:rsidRPr="00AE3D78">
        <w:t xml:space="preserve">The site is mostly devoid of significant environmental values except for Bruce Creek, which is a steeply incised waterway located along the eastern boundary of the </w:t>
      </w:r>
      <w:r w:rsidRPr="00AE3D78">
        <w:lastRenderedPageBreak/>
        <w:t xml:space="preserve">subject site and bisects the north-eastern boundary of 25 Ormond Street Bannockburn. There are also a small number of patches of native vegetation on site however overall, the land is considered substantially degraded. </w:t>
      </w:r>
    </w:p>
    <w:p w14:paraId="6E8A59DE" w14:textId="262B8029" w:rsidR="00266907" w:rsidRPr="00AE3D78" w:rsidRDefault="00A87038" w:rsidP="00AE3D78">
      <w:r>
        <w:t xml:space="preserve">Schedule 2 of the </w:t>
      </w:r>
      <w:r w:rsidR="004612E1">
        <w:t>En</w:t>
      </w:r>
      <w:r w:rsidR="008B4B82">
        <w:t xml:space="preserve">vironmental </w:t>
      </w:r>
      <w:r>
        <w:t>Significance</w:t>
      </w:r>
      <w:r w:rsidR="008B4B82">
        <w:t xml:space="preserve"> Overlay </w:t>
      </w:r>
      <w:r>
        <w:t xml:space="preserve">applies to the entirety of </w:t>
      </w:r>
      <w:r w:rsidR="00974CA5">
        <w:t xml:space="preserve">25 </w:t>
      </w:r>
      <w:r w:rsidR="00EB446D">
        <w:t xml:space="preserve">Ormond Street Bannockburn which is for watercourse protection. </w:t>
      </w:r>
      <w:r w:rsidR="00394000">
        <w:t xml:space="preserve">Part of this property is </w:t>
      </w:r>
      <w:r w:rsidR="00682FE5">
        <w:t xml:space="preserve">also </w:t>
      </w:r>
      <w:r w:rsidR="00394000">
        <w:t xml:space="preserve">covered by </w:t>
      </w:r>
      <w:r w:rsidR="00682FE5">
        <w:t>the Land Subject to Inundation Overlay.</w:t>
      </w:r>
      <w:r w:rsidR="00EB446D">
        <w:t xml:space="preserve"> </w:t>
      </w:r>
    </w:p>
    <w:p w14:paraId="06701441" w14:textId="5321F365" w:rsidR="00FA1EA8" w:rsidRDefault="00A15C2E" w:rsidP="00A15C2E">
      <w:r>
        <w:t xml:space="preserve">A mapping reference table is attached at </w:t>
      </w:r>
      <w:r w:rsidRPr="00AE3D78">
        <w:rPr>
          <w:b/>
          <w:bCs/>
        </w:rPr>
        <w:t xml:space="preserve">Attachment </w:t>
      </w:r>
      <w:r w:rsidR="00AE3D78" w:rsidRPr="00AE3D78">
        <w:rPr>
          <w:b/>
          <w:bCs/>
        </w:rPr>
        <w:t>1</w:t>
      </w:r>
      <w:r w:rsidRPr="00AE3D78">
        <w:t xml:space="preserve"> </w:t>
      </w:r>
      <w:r>
        <w:t>to this Explanatory Report.</w:t>
      </w:r>
    </w:p>
    <w:p w14:paraId="210AD7DF" w14:textId="77777777" w:rsidR="00A15C2E" w:rsidRDefault="00A15C2E" w:rsidP="003A4991">
      <w:pPr>
        <w:pStyle w:val="Heading3"/>
      </w:pPr>
      <w:r>
        <w:t>What the amendment does</w:t>
      </w:r>
    </w:p>
    <w:p w14:paraId="594FC5CD" w14:textId="72F66742" w:rsidR="00C84EA8" w:rsidRPr="00C84EA8" w:rsidRDefault="00C84EA8" w:rsidP="00C84EA8">
      <w:r w:rsidRPr="00C84EA8">
        <w:t xml:space="preserve">The amendment rezones 5-30 Ormond Street from the Farming Zone to the General Residential 1 Zone </w:t>
      </w:r>
      <w:r w:rsidR="008A7918">
        <w:t xml:space="preserve">(GRZ1) </w:t>
      </w:r>
      <w:r w:rsidRPr="00C84EA8">
        <w:t>and introduce</w:t>
      </w:r>
      <w:r w:rsidR="000B1444">
        <w:t>s</w:t>
      </w:r>
      <w:r w:rsidR="002E6028">
        <w:t xml:space="preserve"> and applies</w:t>
      </w:r>
      <w:r w:rsidRPr="00C84EA8">
        <w:t xml:space="preserve"> Schedule 19 to the Development Plan Overlay (DPO19). The amendment will facilitate the use and development of the land for residential growth consistent with the Bannockburn Framework Plan.</w:t>
      </w:r>
    </w:p>
    <w:p w14:paraId="72B81E18" w14:textId="6BD722FB" w:rsidR="00C84EA8" w:rsidRPr="00C84EA8" w:rsidRDefault="00C84EA8" w:rsidP="00C84EA8">
      <w:r w:rsidRPr="00C84EA8">
        <w:t>Specifically, the amendment makes the following changes:</w:t>
      </w:r>
    </w:p>
    <w:p w14:paraId="456C644C" w14:textId="04065929" w:rsidR="00C84EA8" w:rsidRPr="00C84EA8" w:rsidRDefault="00C84EA8" w:rsidP="00C84EA8">
      <w:pPr>
        <w:rPr>
          <w:b/>
          <w:bCs/>
          <w:i/>
          <w:iCs/>
        </w:rPr>
      </w:pPr>
      <w:r w:rsidRPr="00C84EA8">
        <w:rPr>
          <w:b/>
          <w:bCs/>
          <w:i/>
          <w:iCs/>
        </w:rPr>
        <w:t>Zoning</w:t>
      </w:r>
      <w:r>
        <w:rPr>
          <w:b/>
          <w:bCs/>
          <w:i/>
          <w:iCs/>
        </w:rPr>
        <w:t xml:space="preserve"> maps</w:t>
      </w:r>
    </w:p>
    <w:p w14:paraId="7FDBC60A" w14:textId="1A228FA2" w:rsidR="00C84EA8" w:rsidRDefault="00C84EA8" w:rsidP="00C84EA8">
      <w:pPr>
        <w:pStyle w:val="ListParagraph"/>
        <w:numPr>
          <w:ilvl w:val="0"/>
          <w:numId w:val="26"/>
        </w:numPr>
      </w:pPr>
      <w:r w:rsidRPr="00C84EA8">
        <w:t xml:space="preserve">Amends </w:t>
      </w:r>
      <w:r>
        <w:t xml:space="preserve">Planning Scheme </w:t>
      </w:r>
      <w:r w:rsidRPr="00C84EA8">
        <w:t>Map</w:t>
      </w:r>
      <w:r w:rsidR="001A137C">
        <w:t>s</w:t>
      </w:r>
      <w:r w:rsidRPr="00C84EA8">
        <w:t xml:space="preserve"> 28</w:t>
      </w:r>
      <w:r w:rsidR="001A137C">
        <w:t xml:space="preserve"> and 29</w:t>
      </w:r>
      <w:r w:rsidRPr="00C84EA8">
        <w:t xml:space="preserve"> to </w:t>
      </w:r>
      <w:r>
        <w:t>rezone</w:t>
      </w:r>
      <w:r w:rsidRPr="00C84EA8">
        <w:t xml:space="preserve"> land at 5, 20, 25 &amp; 30 Ormond Street, Bannockburn </w:t>
      </w:r>
      <w:r>
        <w:t xml:space="preserve">from Farming Zone (FZ) to </w:t>
      </w:r>
      <w:r w:rsidRPr="00C84EA8">
        <w:t>General Residential 1 Zone</w:t>
      </w:r>
      <w:r>
        <w:t xml:space="preserve"> (GRZ1)</w:t>
      </w:r>
      <w:r w:rsidRPr="00C84EA8">
        <w:t>.</w:t>
      </w:r>
    </w:p>
    <w:p w14:paraId="0C3FA600" w14:textId="77777777" w:rsidR="00C84EA8" w:rsidRPr="00C84EA8" w:rsidRDefault="00C84EA8" w:rsidP="00C84EA8">
      <w:pPr>
        <w:rPr>
          <w:b/>
          <w:bCs/>
          <w:i/>
          <w:iCs/>
        </w:rPr>
      </w:pPr>
      <w:r w:rsidRPr="00C84EA8">
        <w:rPr>
          <w:b/>
          <w:bCs/>
          <w:i/>
          <w:iCs/>
        </w:rPr>
        <w:t>Overlays</w:t>
      </w:r>
    </w:p>
    <w:p w14:paraId="14A78A24" w14:textId="6308CD93" w:rsidR="00C84EA8" w:rsidRDefault="00C84EA8" w:rsidP="00C84EA8">
      <w:pPr>
        <w:pStyle w:val="ListParagraph"/>
        <w:numPr>
          <w:ilvl w:val="0"/>
          <w:numId w:val="27"/>
        </w:numPr>
      </w:pPr>
      <w:r w:rsidRPr="00C84EA8">
        <w:t xml:space="preserve">Amends </w:t>
      </w:r>
      <w:r>
        <w:t xml:space="preserve">Planning Scheme </w:t>
      </w:r>
      <w:r w:rsidRPr="00C84EA8">
        <w:t>Map 28</w:t>
      </w:r>
      <w:r w:rsidR="003E5B3B">
        <w:t>DPO</w:t>
      </w:r>
      <w:r w:rsidRPr="00C84EA8">
        <w:t xml:space="preserve"> </w:t>
      </w:r>
      <w:r w:rsidR="00592E77">
        <w:t xml:space="preserve">&amp; </w:t>
      </w:r>
      <w:r w:rsidR="00592E77" w:rsidRPr="00C84EA8">
        <w:t>2</w:t>
      </w:r>
      <w:r w:rsidR="00592E77">
        <w:t>9DPO</w:t>
      </w:r>
      <w:r w:rsidR="00592E77" w:rsidRPr="00C84EA8">
        <w:t xml:space="preserve"> </w:t>
      </w:r>
      <w:r w:rsidRPr="00C84EA8">
        <w:t xml:space="preserve">to </w:t>
      </w:r>
      <w:r w:rsidR="003E5B3B">
        <w:t xml:space="preserve">apply the </w:t>
      </w:r>
      <w:r w:rsidR="00592E77">
        <w:t xml:space="preserve">Schedule 9 to the </w:t>
      </w:r>
      <w:r w:rsidR="003E5B3B">
        <w:t>Development Plan Overlay</w:t>
      </w:r>
      <w:r w:rsidRPr="00C84EA8">
        <w:t xml:space="preserve"> t</w:t>
      </w:r>
      <w:r w:rsidR="003E5B3B">
        <w:t>o</w:t>
      </w:r>
      <w:r w:rsidRPr="00C84EA8">
        <w:t xml:space="preserve"> 5, 20, 25 &amp; 30 Ormond Street, Bannockburn </w:t>
      </w:r>
      <w:r w:rsidR="003E5B3B">
        <w:t>(DPO19)</w:t>
      </w:r>
      <w:r w:rsidRPr="00C84EA8">
        <w:t>.</w:t>
      </w:r>
    </w:p>
    <w:p w14:paraId="260783D4" w14:textId="6CE76B52" w:rsidR="00C84EA8" w:rsidRDefault="00C84EA8" w:rsidP="00C84EA8">
      <w:r>
        <w:rPr>
          <w:b/>
          <w:bCs/>
          <w:i/>
          <w:iCs/>
        </w:rPr>
        <w:t>Planning scheme ordinance</w:t>
      </w:r>
    </w:p>
    <w:p w14:paraId="00D000BB" w14:textId="3D6B1B54" w:rsidR="00C84EA8" w:rsidRDefault="003E5B3B" w:rsidP="003E5B3B">
      <w:pPr>
        <w:pStyle w:val="ListParagraph"/>
        <w:numPr>
          <w:ilvl w:val="0"/>
          <w:numId w:val="28"/>
        </w:numPr>
      </w:pPr>
      <w:r>
        <w:t xml:space="preserve">Inserts a new Schedule </w:t>
      </w:r>
      <w:r w:rsidR="00C84EA8" w:rsidRPr="00C84EA8">
        <w:t>19</w:t>
      </w:r>
      <w:r>
        <w:t xml:space="preserve"> to Clause 43.04 (Development Plan Overlay)</w:t>
      </w:r>
      <w:r w:rsidR="00C84EA8" w:rsidRPr="00C84EA8">
        <w:t>.</w:t>
      </w:r>
    </w:p>
    <w:p w14:paraId="020F605D" w14:textId="77777777" w:rsidR="00A15C2E" w:rsidRPr="00224E35" w:rsidRDefault="00A15C2E" w:rsidP="00224E35">
      <w:pPr>
        <w:pStyle w:val="Heading2"/>
      </w:pPr>
      <w:r w:rsidRPr="00224E35">
        <w:t>Strategic assessment of the amendment</w:t>
      </w:r>
    </w:p>
    <w:p w14:paraId="7F027D5B" w14:textId="77777777" w:rsidR="00A15C2E" w:rsidRPr="003A4991" w:rsidRDefault="00A15C2E" w:rsidP="003A4991">
      <w:pPr>
        <w:pStyle w:val="Heading3"/>
      </w:pPr>
      <w:r w:rsidRPr="003A4991">
        <w:t>Why is the amendment required?</w:t>
      </w:r>
    </w:p>
    <w:p w14:paraId="1E1C313D" w14:textId="38C94A4E" w:rsidR="003E5B3B" w:rsidRPr="006C2073" w:rsidRDefault="003E5B3B" w:rsidP="003E5B3B">
      <w:pPr>
        <w:ind w:left="-3"/>
        <w:rPr>
          <w:szCs w:val="24"/>
        </w:rPr>
      </w:pPr>
      <w:r w:rsidRPr="006C2073">
        <w:rPr>
          <w:szCs w:val="24"/>
        </w:rPr>
        <w:t>The amendment is required to rezone the land to facilitate residential use and development in accordance with the urban growth direction of the Bannockburn Framework Plan</w:t>
      </w:r>
      <w:r w:rsidR="00C40E08">
        <w:rPr>
          <w:szCs w:val="24"/>
        </w:rPr>
        <w:t xml:space="preserve">. </w:t>
      </w:r>
    </w:p>
    <w:p w14:paraId="64797A44" w14:textId="77777777" w:rsidR="00830882" w:rsidRPr="00830882" w:rsidRDefault="00830882" w:rsidP="00830882">
      <w:pPr>
        <w:ind w:left="-3"/>
        <w:rPr>
          <w:szCs w:val="24"/>
        </w:rPr>
      </w:pPr>
      <w:r w:rsidRPr="00830882">
        <w:rPr>
          <w:szCs w:val="24"/>
        </w:rPr>
        <w:t>Bannockburn is the largest town in the Golden Plains Shire and identified as a District Town in the G21 Regional Growth Plan 2013 where increased residential growth is supported as key direction.  The G21 Regional Growth Plan Implementation Plan 2013 also recognises the need to rezone additional land for residential development in the short term.</w:t>
      </w:r>
    </w:p>
    <w:p w14:paraId="23546E74" w14:textId="77777777" w:rsidR="00830882" w:rsidRPr="00830882" w:rsidRDefault="00830882" w:rsidP="00830882">
      <w:pPr>
        <w:ind w:left="-3"/>
        <w:rPr>
          <w:szCs w:val="24"/>
        </w:rPr>
      </w:pPr>
      <w:r w:rsidRPr="00830882">
        <w:rPr>
          <w:szCs w:val="24"/>
        </w:rPr>
        <w:t xml:space="preserve">Bannockburn is relied upon by the Golden Plains Shire to deliver </w:t>
      </w:r>
      <w:proofErr w:type="gramStart"/>
      <w:r w:rsidRPr="00830882">
        <w:rPr>
          <w:szCs w:val="24"/>
        </w:rPr>
        <w:t>the majority of</w:t>
      </w:r>
      <w:proofErr w:type="gramEnd"/>
      <w:r w:rsidRPr="00830882">
        <w:rPr>
          <w:szCs w:val="24"/>
        </w:rPr>
        <w:t xml:space="preserve"> the </w:t>
      </w:r>
      <w:r w:rsidRPr="00830882">
        <w:rPr>
          <w:szCs w:val="24"/>
        </w:rPr>
        <w:lastRenderedPageBreak/>
        <w:t>growth requirements of the Shire and by the smaller neighbouring towns to provide services and amenities including schools, retail and community infrastructure and facilities. Bannockburn is the only town in the south of the Shire with reticulated sewer, making it the only town in the area suitable for a diversity of urban densities and the provision of social and affordable housing.</w:t>
      </w:r>
    </w:p>
    <w:p w14:paraId="791E1342" w14:textId="77777777" w:rsidR="00830882" w:rsidRPr="00864F09" w:rsidRDefault="00830882" w:rsidP="00830882">
      <w:pPr>
        <w:ind w:left="-3"/>
        <w:rPr>
          <w:i/>
          <w:szCs w:val="24"/>
        </w:rPr>
      </w:pPr>
      <w:r w:rsidRPr="00830882">
        <w:rPr>
          <w:szCs w:val="24"/>
        </w:rPr>
        <w:t>The G21 Regional Growth Plan identified the need to develop a land supply monitoring process to inform growth and land release strategies. The Residential Land Supply Monitoring Project for Golden Plains Shire by Spatial Economics 2015 had the following findings regarding land supply in Bannockburn: ‘</w:t>
      </w:r>
      <w:r w:rsidRPr="00864F09">
        <w:rPr>
          <w:i/>
          <w:szCs w:val="24"/>
        </w:rPr>
        <w:t xml:space="preserve">It is considered that there is an immediate need for additional zoned broad hectare residential land supply stocks within Bannockburn as there are only 4 years of zoned supply. There is ample land identified for future residential development purposes within Bannockburn.’ </w:t>
      </w:r>
    </w:p>
    <w:p w14:paraId="75F71E0E" w14:textId="611C95E2" w:rsidR="00CA0E3C" w:rsidRDefault="00CA0E3C" w:rsidP="00CA0E3C">
      <w:pPr>
        <w:ind w:left="-3"/>
        <w:rPr>
          <w:szCs w:val="24"/>
        </w:rPr>
      </w:pPr>
      <w:r w:rsidRPr="00830882">
        <w:rPr>
          <w:szCs w:val="24"/>
        </w:rPr>
        <w:t xml:space="preserve">In 2021 Planning Scheme Amendment C94gpla introduced the Bannockburn Growth Plan into the Golden Plains Planning Scheme. The Growth Plan identifies the areas of Bannockburn to be developed </w:t>
      </w:r>
      <w:proofErr w:type="gramStart"/>
      <w:r w:rsidRPr="00830882">
        <w:rPr>
          <w:szCs w:val="24"/>
        </w:rPr>
        <w:t>in order to</w:t>
      </w:r>
      <w:proofErr w:type="gramEnd"/>
      <w:r w:rsidRPr="00830882">
        <w:rPr>
          <w:szCs w:val="24"/>
        </w:rPr>
        <w:t xml:space="preserve"> meet the region’s housing demands consistent with the G21 Regional Growth Plans recommendations. The Bannockburn Growth Plan 2021 guides the sustainable growth of Bannockburn to the year 2050. The subject </w:t>
      </w:r>
      <w:proofErr w:type="gramStart"/>
      <w:r w:rsidRPr="00830882">
        <w:rPr>
          <w:szCs w:val="24"/>
        </w:rPr>
        <w:t>land forms</w:t>
      </w:r>
      <w:proofErr w:type="gramEnd"/>
      <w:r w:rsidRPr="00830882">
        <w:rPr>
          <w:szCs w:val="24"/>
        </w:rPr>
        <w:t xml:space="preserve"> part of the area proposed to be rezoned to provide residential development.  </w:t>
      </w:r>
    </w:p>
    <w:p w14:paraId="11D5B0E2" w14:textId="78C723C8" w:rsidR="00830882" w:rsidRPr="00830882" w:rsidRDefault="004713F1" w:rsidP="00830882">
      <w:pPr>
        <w:ind w:left="-3"/>
        <w:rPr>
          <w:szCs w:val="24"/>
        </w:rPr>
      </w:pPr>
      <w:r>
        <w:rPr>
          <w:szCs w:val="24"/>
        </w:rPr>
        <w:t xml:space="preserve">While recent </w:t>
      </w:r>
      <w:r w:rsidR="00830882" w:rsidRPr="00830882">
        <w:rPr>
          <w:szCs w:val="24"/>
        </w:rPr>
        <w:t>Planning Scheme Amendments C059</w:t>
      </w:r>
      <w:r w:rsidR="001D485E">
        <w:rPr>
          <w:szCs w:val="24"/>
        </w:rPr>
        <w:t>glpa</w:t>
      </w:r>
      <w:r w:rsidR="00830882" w:rsidRPr="00830882">
        <w:rPr>
          <w:szCs w:val="24"/>
        </w:rPr>
        <w:t>, C072</w:t>
      </w:r>
      <w:r w:rsidR="001D485E">
        <w:rPr>
          <w:szCs w:val="24"/>
        </w:rPr>
        <w:t>glpa</w:t>
      </w:r>
      <w:r w:rsidR="00830882" w:rsidRPr="00830882">
        <w:rPr>
          <w:szCs w:val="24"/>
        </w:rPr>
        <w:t>, and C103gpla have rezoned land to residential in Bannockburn</w:t>
      </w:r>
      <w:r w:rsidR="000827DC">
        <w:rPr>
          <w:szCs w:val="24"/>
        </w:rPr>
        <w:t>, t</w:t>
      </w:r>
      <w:r w:rsidR="00830882" w:rsidRPr="00830882">
        <w:rPr>
          <w:szCs w:val="24"/>
        </w:rPr>
        <w:t xml:space="preserve">hese developments have only provided an additional 183 lots. The rate of growth in Bannockburn in that time has been an average of 41.5 lots per year, which translates to only 4.4 year’s supply. The rezoning of the Ormond Street </w:t>
      </w:r>
      <w:r w:rsidR="00CD3C0B">
        <w:rPr>
          <w:szCs w:val="24"/>
        </w:rPr>
        <w:t>d</w:t>
      </w:r>
      <w:r w:rsidR="00830882" w:rsidRPr="00830882">
        <w:rPr>
          <w:szCs w:val="24"/>
        </w:rPr>
        <w:t xml:space="preserve">evelopment is expected to add approximately 170 additional lots, which will provide an extra 4 year's supply to assist with the undersupply until the Bannockburn </w:t>
      </w:r>
      <w:proofErr w:type="gramStart"/>
      <w:r w:rsidR="00830882" w:rsidRPr="00830882">
        <w:rPr>
          <w:szCs w:val="24"/>
        </w:rPr>
        <w:t>South East</w:t>
      </w:r>
      <w:proofErr w:type="gramEnd"/>
      <w:r w:rsidR="00830882" w:rsidRPr="00830882">
        <w:rPr>
          <w:szCs w:val="24"/>
        </w:rPr>
        <w:t xml:space="preserve"> and </w:t>
      </w:r>
      <w:proofErr w:type="gramStart"/>
      <w:r w:rsidR="00830882" w:rsidRPr="00830882">
        <w:rPr>
          <w:szCs w:val="24"/>
        </w:rPr>
        <w:t>Nort</w:t>
      </w:r>
      <w:r w:rsidR="00CD3C0B">
        <w:rPr>
          <w:szCs w:val="24"/>
        </w:rPr>
        <w:t>h</w:t>
      </w:r>
      <w:r w:rsidR="00830882" w:rsidRPr="00830882">
        <w:rPr>
          <w:szCs w:val="24"/>
        </w:rPr>
        <w:t xml:space="preserve"> West</w:t>
      </w:r>
      <w:proofErr w:type="gramEnd"/>
      <w:r w:rsidR="00830882" w:rsidRPr="00830882">
        <w:rPr>
          <w:szCs w:val="24"/>
        </w:rPr>
        <w:t xml:space="preserve"> Precincts</w:t>
      </w:r>
      <w:r w:rsidR="0088502E">
        <w:rPr>
          <w:szCs w:val="24"/>
        </w:rPr>
        <w:t xml:space="preserve"> facilitated by</w:t>
      </w:r>
      <w:r w:rsidR="00830882" w:rsidRPr="00830882">
        <w:rPr>
          <w:szCs w:val="24"/>
        </w:rPr>
        <w:t xml:space="preserve"> </w:t>
      </w:r>
      <w:r w:rsidR="0088502E">
        <w:rPr>
          <w:szCs w:val="24"/>
        </w:rPr>
        <w:t xml:space="preserve">the </w:t>
      </w:r>
      <w:r w:rsidR="0088502E" w:rsidRPr="0088502E">
        <w:rPr>
          <w:szCs w:val="24"/>
        </w:rPr>
        <w:t>Bannockburn Growth Plan 2021</w:t>
      </w:r>
      <w:r w:rsidR="0088502E">
        <w:rPr>
          <w:szCs w:val="24"/>
        </w:rPr>
        <w:t xml:space="preserve"> </w:t>
      </w:r>
      <w:r w:rsidR="00830882" w:rsidRPr="00830882">
        <w:rPr>
          <w:szCs w:val="24"/>
        </w:rPr>
        <w:t>are finalised.</w:t>
      </w:r>
    </w:p>
    <w:p w14:paraId="22CB40E4" w14:textId="64318043" w:rsidR="00A15C2E" w:rsidRDefault="00A15C2E" w:rsidP="006A19B5">
      <w:pPr>
        <w:pStyle w:val="Heading3"/>
      </w:pPr>
      <w:r>
        <w:t>How does the amendment implement the objectives of planning in Victoria?</w:t>
      </w:r>
    </w:p>
    <w:p w14:paraId="3F1F9101" w14:textId="2E9C9ED3" w:rsidR="001840F9" w:rsidRPr="001840F9" w:rsidRDefault="001840F9" w:rsidP="001840F9">
      <w:r w:rsidRPr="001840F9">
        <w:t xml:space="preserve">The amendment implements the objectives of planning in Victoria as outlined in section 4(1) of the </w:t>
      </w:r>
      <w:r w:rsidRPr="001840F9">
        <w:rPr>
          <w:i/>
          <w:iCs/>
        </w:rPr>
        <w:t>Planning and Environment Act 1987</w:t>
      </w:r>
      <w:r w:rsidRPr="001840F9">
        <w:t xml:space="preserve"> (</w:t>
      </w:r>
      <w:r w:rsidR="008F13A7">
        <w:t xml:space="preserve">the </w:t>
      </w:r>
      <w:r w:rsidRPr="001840F9">
        <w:t>Act) as follows:</w:t>
      </w:r>
    </w:p>
    <w:p w14:paraId="390AACAE" w14:textId="214B9745" w:rsidR="001840F9" w:rsidRPr="001840F9" w:rsidRDefault="001840F9" w:rsidP="001840F9">
      <w:pPr>
        <w:numPr>
          <w:ilvl w:val="0"/>
          <w:numId w:val="29"/>
        </w:numPr>
        <w:rPr>
          <w:i/>
          <w:iCs/>
        </w:rPr>
      </w:pPr>
      <w:r w:rsidRPr="001840F9">
        <w:rPr>
          <w:i/>
          <w:iCs/>
        </w:rPr>
        <w:t xml:space="preserve">Provide for the </w:t>
      </w:r>
      <w:bookmarkStart w:id="0" w:name="_Hlk150171433"/>
      <w:r w:rsidRPr="001840F9">
        <w:rPr>
          <w:i/>
          <w:iCs/>
        </w:rPr>
        <w:t>fair, orderly, economic and sustainable use, and </w:t>
      </w:r>
      <w:r w:rsidRPr="00647861">
        <w:rPr>
          <w:i/>
          <w:iCs/>
        </w:rPr>
        <w:t>development</w:t>
      </w:r>
      <w:r w:rsidRPr="001840F9">
        <w:rPr>
          <w:i/>
          <w:iCs/>
        </w:rPr>
        <w:t> of </w:t>
      </w:r>
      <w:proofErr w:type="gramStart"/>
      <w:r w:rsidRPr="00647861">
        <w:rPr>
          <w:i/>
          <w:iCs/>
        </w:rPr>
        <w:t>land</w:t>
      </w:r>
      <w:bookmarkEnd w:id="0"/>
      <w:r w:rsidRPr="001840F9">
        <w:rPr>
          <w:i/>
          <w:iCs/>
        </w:rPr>
        <w:t>;</w:t>
      </w:r>
      <w:proofErr w:type="gramEnd"/>
    </w:p>
    <w:p w14:paraId="3AF50978" w14:textId="7A285227" w:rsidR="001840F9" w:rsidRPr="001840F9" w:rsidRDefault="001840F9" w:rsidP="001840F9">
      <w:r w:rsidRPr="001840F9">
        <w:t>The amendment will result in a fair, orderly, economic and sustainable use, and </w:t>
      </w:r>
      <w:r w:rsidRPr="00C37921">
        <w:t>development</w:t>
      </w:r>
      <w:r w:rsidRPr="001840F9">
        <w:t> of </w:t>
      </w:r>
      <w:r w:rsidRPr="00C37921">
        <w:t>land</w:t>
      </w:r>
      <w:r w:rsidRPr="001840F9">
        <w:t xml:space="preserve"> by providing contiguous residential development consistent with the Bannockburn Framework Plan which was developed to address the future residential needs of the Bannockburn community. </w:t>
      </w:r>
    </w:p>
    <w:p w14:paraId="75FCA9CC" w14:textId="77777777" w:rsidR="001840F9" w:rsidRPr="001840F9" w:rsidRDefault="001840F9" w:rsidP="001840F9">
      <w:pPr>
        <w:numPr>
          <w:ilvl w:val="0"/>
          <w:numId w:val="29"/>
        </w:numPr>
        <w:rPr>
          <w:i/>
          <w:iCs/>
        </w:rPr>
      </w:pPr>
      <w:r w:rsidRPr="001840F9">
        <w:rPr>
          <w:i/>
          <w:iCs/>
        </w:rPr>
        <w:t xml:space="preserve">Provide for the protection of natural and man-made resources and the maintenance of ecological processes and genetic </w:t>
      </w:r>
      <w:proofErr w:type="gramStart"/>
      <w:r w:rsidRPr="001840F9">
        <w:rPr>
          <w:i/>
          <w:iCs/>
        </w:rPr>
        <w:t>diversity;</w:t>
      </w:r>
      <w:proofErr w:type="gramEnd"/>
    </w:p>
    <w:p w14:paraId="33D89428" w14:textId="77777777" w:rsidR="001840F9" w:rsidRPr="001840F9" w:rsidRDefault="001840F9" w:rsidP="001840F9">
      <w:r w:rsidRPr="001840F9">
        <w:lastRenderedPageBreak/>
        <w:t xml:space="preserve">The amendment is supported by environmental assessments to ensure the subdivision of the land will not result in significant environmental impacts. </w:t>
      </w:r>
    </w:p>
    <w:p w14:paraId="41FAC9B4" w14:textId="77777777" w:rsidR="001840F9" w:rsidRPr="001840F9" w:rsidRDefault="001840F9" w:rsidP="001840F9">
      <w:pPr>
        <w:numPr>
          <w:ilvl w:val="0"/>
          <w:numId w:val="29"/>
        </w:numPr>
        <w:rPr>
          <w:i/>
          <w:iCs/>
        </w:rPr>
      </w:pPr>
      <w:r w:rsidRPr="001840F9">
        <w:rPr>
          <w:i/>
          <w:iCs/>
        </w:rPr>
        <w:t xml:space="preserve">Secure a pleasant, efficient and safe working, living and recreational environment for all Victorians and visitors to </w:t>
      </w:r>
      <w:proofErr w:type="gramStart"/>
      <w:r w:rsidRPr="001840F9">
        <w:rPr>
          <w:i/>
          <w:iCs/>
        </w:rPr>
        <w:t>Victoria;</w:t>
      </w:r>
      <w:proofErr w:type="gramEnd"/>
    </w:p>
    <w:p w14:paraId="4C79E920" w14:textId="77777777" w:rsidR="001840F9" w:rsidRPr="001840F9" w:rsidRDefault="001840F9" w:rsidP="001840F9">
      <w:r w:rsidRPr="001840F9">
        <w:t>The amendment supports this objective as it will facilitate a well-planned residential development which will result in a pleasant and safe place to live with a walking path along Bruce Creek.</w:t>
      </w:r>
    </w:p>
    <w:p w14:paraId="70BD202E" w14:textId="35A4E816" w:rsidR="001840F9" w:rsidRPr="001840F9" w:rsidRDefault="001840F9" w:rsidP="001840F9">
      <w:pPr>
        <w:numPr>
          <w:ilvl w:val="0"/>
          <w:numId w:val="29"/>
        </w:numPr>
        <w:rPr>
          <w:i/>
          <w:iCs/>
        </w:rPr>
      </w:pPr>
      <w:r w:rsidRPr="001840F9">
        <w:rPr>
          <w:i/>
          <w:iCs/>
        </w:rPr>
        <w:t>Conserve and enhance those </w:t>
      </w:r>
      <w:r w:rsidRPr="00647861">
        <w:rPr>
          <w:i/>
          <w:iCs/>
        </w:rPr>
        <w:t>buildings</w:t>
      </w:r>
      <w:r w:rsidRPr="001840F9">
        <w:rPr>
          <w:i/>
          <w:iCs/>
        </w:rPr>
        <w:t>, </w:t>
      </w:r>
      <w:r w:rsidRPr="00647861">
        <w:rPr>
          <w:i/>
          <w:iCs/>
        </w:rPr>
        <w:t>areas</w:t>
      </w:r>
      <w:r w:rsidRPr="001840F9">
        <w:rPr>
          <w:i/>
          <w:iCs/>
        </w:rPr>
        <w:t xml:space="preserve"> or other places which are of scientific, aesthetic, architectural or historical interest, or otherwise of special cultural </w:t>
      </w:r>
      <w:proofErr w:type="gramStart"/>
      <w:r w:rsidRPr="001840F9">
        <w:rPr>
          <w:i/>
          <w:iCs/>
        </w:rPr>
        <w:t>value;</w:t>
      </w:r>
      <w:proofErr w:type="gramEnd"/>
    </w:p>
    <w:p w14:paraId="6683033E" w14:textId="77777777" w:rsidR="001840F9" w:rsidRPr="001840F9" w:rsidRDefault="001840F9" w:rsidP="001840F9">
      <w:r w:rsidRPr="001840F9">
        <w:t xml:space="preserve">The amendment is supported by a cultural heritage management plan which seeks to protect and preserve areas of significant cultural values. </w:t>
      </w:r>
    </w:p>
    <w:p w14:paraId="2F474850" w14:textId="77777777" w:rsidR="001840F9" w:rsidRPr="001840F9" w:rsidRDefault="001840F9" w:rsidP="001840F9">
      <w:pPr>
        <w:numPr>
          <w:ilvl w:val="0"/>
          <w:numId w:val="29"/>
        </w:numPr>
        <w:rPr>
          <w:i/>
          <w:iCs/>
        </w:rPr>
      </w:pPr>
      <w:r w:rsidRPr="001840F9">
        <w:rPr>
          <w:i/>
          <w:iCs/>
        </w:rPr>
        <w:t>Protect public utilities and other assets and enable the orderly provision and co</w:t>
      </w:r>
      <w:r w:rsidRPr="001840F9">
        <w:rPr>
          <w:i/>
          <w:iCs/>
        </w:rPr>
        <w:noBreakHyphen/>
        <w:t xml:space="preserve">ordination of public utilities and other facilities for the benefit of the </w:t>
      </w:r>
      <w:proofErr w:type="gramStart"/>
      <w:r w:rsidRPr="001840F9">
        <w:rPr>
          <w:i/>
          <w:iCs/>
        </w:rPr>
        <w:t>community;</w:t>
      </w:r>
      <w:proofErr w:type="gramEnd"/>
    </w:p>
    <w:p w14:paraId="159DC932" w14:textId="77777777" w:rsidR="001840F9" w:rsidRPr="001840F9" w:rsidRDefault="001840F9" w:rsidP="001840F9">
      <w:r w:rsidRPr="001840F9">
        <w:t xml:space="preserve">The amendment supports the protection of Bruce Creek which is a significant community and environmental asset. </w:t>
      </w:r>
    </w:p>
    <w:p w14:paraId="6FA0AE0E" w14:textId="7B71A46A" w:rsidR="001840F9" w:rsidRPr="001840F9" w:rsidRDefault="001840F9" w:rsidP="001840F9">
      <w:pPr>
        <w:numPr>
          <w:ilvl w:val="0"/>
          <w:numId w:val="29"/>
        </w:numPr>
        <w:rPr>
          <w:i/>
          <w:iCs/>
        </w:rPr>
      </w:pPr>
      <w:r w:rsidRPr="001840F9">
        <w:rPr>
          <w:i/>
          <w:iCs/>
        </w:rPr>
        <w:t>Facilitate </w:t>
      </w:r>
      <w:r w:rsidRPr="00647861">
        <w:rPr>
          <w:i/>
          <w:iCs/>
        </w:rPr>
        <w:t>development</w:t>
      </w:r>
      <w:r w:rsidRPr="001840F9">
        <w:rPr>
          <w:i/>
          <w:iCs/>
        </w:rPr>
        <w:t xml:space="preserve"> in accordance with the </w:t>
      </w:r>
      <w:proofErr w:type="gramStart"/>
      <w:r w:rsidRPr="001840F9">
        <w:rPr>
          <w:i/>
          <w:iCs/>
        </w:rPr>
        <w:t>objectives;</w:t>
      </w:r>
      <w:proofErr w:type="gramEnd"/>
    </w:p>
    <w:p w14:paraId="02424D32" w14:textId="23A95704" w:rsidR="001840F9" w:rsidRPr="001840F9" w:rsidRDefault="001840F9" w:rsidP="001840F9">
      <w:r w:rsidRPr="001840F9">
        <w:t>The amendment is consistent with this objective by introducing the GRZ</w:t>
      </w:r>
      <w:r w:rsidR="00244D4B">
        <w:t>1</w:t>
      </w:r>
      <w:r w:rsidRPr="001840F9">
        <w:t xml:space="preserve"> and DPO19 to guide the subdivision of the land consistent with state, regional and local planning policy.</w:t>
      </w:r>
    </w:p>
    <w:p w14:paraId="1AF3BAEA" w14:textId="77777777" w:rsidR="001840F9" w:rsidRPr="001840F9" w:rsidRDefault="001840F9" w:rsidP="001840F9">
      <w:pPr>
        <w:numPr>
          <w:ilvl w:val="0"/>
          <w:numId w:val="29"/>
        </w:numPr>
        <w:rPr>
          <w:i/>
          <w:iCs/>
        </w:rPr>
      </w:pPr>
      <w:bookmarkStart w:id="1" w:name="arial"/>
      <w:bookmarkEnd w:id="1"/>
      <w:r w:rsidRPr="001840F9">
        <w:rPr>
          <w:i/>
          <w:iCs/>
        </w:rPr>
        <w:t xml:space="preserve">Facilitate the provision of affordable housing in </w:t>
      </w:r>
      <w:proofErr w:type="gramStart"/>
      <w:r w:rsidRPr="001840F9">
        <w:rPr>
          <w:i/>
          <w:iCs/>
        </w:rPr>
        <w:t>Victoria;</w:t>
      </w:r>
      <w:proofErr w:type="gramEnd"/>
    </w:p>
    <w:p w14:paraId="2F2836F0" w14:textId="24BC9DF8" w:rsidR="001840F9" w:rsidRPr="001840F9" w:rsidRDefault="001840F9" w:rsidP="001840F9">
      <w:r w:rsidRPr="001840F9">
        <w:t>This objective is implemented in the proposed DPO19 to ensure that the future subdivision is designed to facilitate affordable housing options.</w:t>
      </w:r>
    </w:p>
    <w:p w14:paraId="34D05374" w14:textId="77777777" w:rsidR="001840F9" w:rsidRPr="001840F9" w:rsidRDefault="001840F9" w:rsidP="001840F9">
      <w:pPr>
        <w:rPr>
          <w:i/>
          <w:iCs/>
        </w:rPr>
      </w:pPr>
      <w:r w:rsidRPr="001840F9">
        <w:rPr>
          <w:i/>
          <w:iCs/>
        </w:rPr>
        <w:t>        (h)     To balance the present and future interests of all Victorians.</w:t>
      </w:r>
    </w:p>
    <w:p w14:paraId="2374AC9C" w14:textId="77777777" w:rsidR="001840F9" w:rsidRPr="001840F9" w:rsidRDefault="001840F9" w:rsidP="001840F9">
      <w:r w:rsidRPr="001840F9">
        <w:t xml:space="preserve">This objective is supported by this amendment as it will facilitate residential development for the current and future needs of the Bannockburn community and will be designed and developed in an integrated manner to encourage future residential subdivision in the surrounding area. </w:t>
      </w:r>
    </w:p>
    <w:p w14:paraId="120A8F70" w14:textId="77777777" w:rsidR="00A15C2E" w:rsidRDefault="00A15C2E" w:rsidP="006A19B5">
      <w:pPr>
        <w:pStyle w:val="Heading3"/>
      </w:pPr>
      <w:r>
        <w:t>How does the amendment address any environmental, social and economic effects?</w:t>
      </w:r>
    </w:p>
    <w:p w14:paraId="0CF91045" w14:textId="77777777" w:rsidR="001840F9" w:rsidRPr="001840F9" w:rsidRDefault="001840F9" w:rsidP="001840F9">
      <w:pPr>
        <w:rPr>
          <w:u w:val="single"/>
        </w:rPr>
      </w:pPr>
      <w:r w:rsidRPr="001840F9">
        <w:rPr>
          <w:u w:val="single"/>
        </w:rPr>
        <w:t>Environmental Effects</w:t>
      </w:r>
    </w:p>
    <w:p w14:paraId="49F1D5AC" w14:textId="40A77104" w:rsidR="001840F9" w:rsidRPr="001840F9" w:rsidRDefault="001840F9" w:rsidP="001840F9">
      <w:r w:rsidRPr="001840F9">
        <w:t xml:space="preserve">The amendment is supported by environmental assessments </w:t>
      </w:r>
      <w:r w:rsidR="00AB0D2B">
        <w:t xml:space="preserve">which </w:t>
      </w:r>
      <w:r w:rsidRPr="001840F9">
        <w:t>consider</w:t>
      </w:r>
      <w:r w:rsidR="00AB0D2B">
        <w:t>ed</w:t>
      </w:r>
      <w:r w:rsidRPr="001840F9">
        <w:t xml:space="preserve"> the environmental effects of this amendment</w:t>
      </w:r>
      <w:r w:rsidR="00450D91">
        <w:t>. This in</w:t>
      </w:r>
      <w:r w:rsidRPr="001840F9">
        <w:t>clud</w:t>
      </w:r>
      <w:r w:rsidR="00450D91">
        <w:t xml:space="preserve">ed </w:t>
      </w:r>
      <w:r w:rsidRPr="001840F9">
        <w:t>a Site Stormwater Management Plan that demonstrate</w:t>
      </w:r>
      <w:r w:rsidR="00450D91">
        <w:t>d</w:t>
      </w:r>
      <w:r w:rsidRPr="001840F9">
        <w:t xml:space="preserve"> the land can be drained, and stormwater quality can be managed to meet contemporary stormwater targets. An Environmental Assessment</w:t>
      </w:r>
      <w:r w:rsidR="00450D91">
        <w:t xml:space="preserve"> was</w:t>
      </w:r>
      <w:r w:rsidRPr="001840F9">
        <w:t xml:space="preserve"> conducted by ESA Consulting who concluded that </w:t>
      </w:r>
      <w:r w:rsidRPr="001840F9">
        <w:lastRenderedPageBreak/>
        <w:t xml:space="preserve">the land has a low likelihood of contamination and is suitable for conventional residential development. </w:t>
      </w:r>
    </w:p>
    <w:p w14:paraId="37E5E01E" w14:textId="7D0EF001" w:rsidR="001840F9" w:rsidRDefault="001840F9" w:rsidP="001840F9">
      <w:r w:rsidRPr="001840F9">
        <w:t>The amendment is also supported by a Native Vegetation Assessment Report by Mark Trengove Ecological Services which indicate</w:t>
      </w:r>
      <w:r w:rsidR="00635470">
        <w:t>d</w:t>
      </w:r>
      <w:r w:rsidRPr="001840F9">
        <w:t xml:space="preserve"> the land is severely degraded and contains a small area of native vegetation. The removal of this vegetation will not have any significant environmental implications and can be offset to ensure no net loss of native vegetation. DPO19 will require a flora and fauna assessment as part of the Development Plan to confirm there is no impacts to threatened species. The </w:t>
      </w:r>
      <w:r w:rsidR="00A872EF">
        <w:t>s</w:t>
      </w:r>
      <w:r w:rsidRPr="001840F9">
        <w:t>treetscape design will also have regard to the Regional Sustainable Subdivision Framework and considering street tree planting and canopy cover.</w:t>
      </w:r>
    </w:p>
    <w:p w14:paraId="3DBEF832" w14:textId="77777777" w:rsidR="001840F9" w:rsidRPr="001840F9" w:rsidRDefault="001840F9" w:rsidP="001840F9">
      <w:pPr>
        <w:rPr>
          <w:u w:val="single"/>
        </w:rPr>
      </w:pPr>
      <w:r w:rsidRPr="001840F9">
        <w:rPr>
          <w:u w:val="single"/>
        </w:rPr>
        <w:t>Social Effects</w:t>
      </w:r>
    </w:p>
    <w:p w14:paraId="73F485C7" w14:textId="2B49A0E9" w:rsidR="001840F9" w:rsidRPr="001840F9" w:rsidRDefault="001840F9" w:rsidP="001840F9">
      <w:r w:rsidRPr="001840F9">
        <w:t xml:space="preserve">The amendment will provide social benefits through the establishment of residential development located in an attractive semi-rural landscape adjoining Bruce Creek within close distance to all the amenities of Bannockburn. The amendment will result in the integration of residential land with developed land located to the north and improvements to the Bruce Creek surrounds.  The amendment will also assist in meeting the growing housing needs of the Bannockburn </w:t>
      </w:r>
      <w:r w:rsidR="00A872EF">
        <w:t>c</w:t>
      </w:r>
      <w:r w:rsidRPr="001840F9">
        <w:t>ommunity and the provision of social and affordable housing a short distance to the Bannockburn Central Business District which provides retail as well as community services.</w:t>
      </w:r>
    </w:p>
    <w:p w14:paraId="2FE15A1B" w14:textId="77777777" w:rsidR="001840F9" w:rsidRPr="001840F9" w:rsidRDefault="001840F9" w:rsidP="001840F9">
      <w:pPr>
        <w:rPr>
          <w:u w:val="single"/>
        </w:rPr>
      </w:pPr>
      <w:r w:rsidRPr="001840F9">
        <w:rPr>
          <w:u w:val="single"/>
        </w:rPr>
        <w:t>Economic Effects</w:t>
      </w:r>
    </w:p>
    <w:p w14:paraId="0DBD0318" w14:textId="77777777" w:rsidR="001840F9" w:rsidRDefault="001840F9" w:rsidP="001840F9">
      <w:r w:rsidRPr="001840F9">
        <w:t xml:space="preserve">The amendment will result in the continued growth of Bannockburn and increase the residential population which will have significant economic benefits for local commercial, industrial and retail business. The amendment will also result in development contributions to improve transport and community infrastructure, having a positive economic effect for the growth of Bannockburn, and will not result in an additional financial burden for Council.   </w:t>
      </w:r>
    </w:p>
    <w:p w14:paraId="5E087333" w14:textId="77777777" w:rsidR="00876126" w:rsidRDefault="00876126" w:rsidP="00876126">
      <w:pPr>
        <w:pStyle w:val="Heading3"/>
      </w:pPr>
      <w:r w:rsidRPr="00AA5C8A">
        <w:t>Does the amendment address climate change?</w:t>
      </w:r>
    </w:p>
    <w:p w14:paraId="7ED5D142" w14:textId="7EF025A3" w:rsidR="0056456A" w:rsidRPr="0056456A" w:rsidRDefault="0056456A" w:rsidP="0056456A">
      <w:r>
        <w:t xml:space="preserve">The amendment does not address climate change, as section 12(2A) of the </w:t>
      </w:r>
      <w:r w:rsidR="0055464E">
        <w:t xml:space="preserve">Act </w:t>
      </w:r>
      <w:r>
        <w:t xml:space="preserve">and </w:t>
      </w:r>
      <w:r w:rsidR="008F13A7" w:rsidRPr="008F13A7">
        <w:rPr>
          <w:i/>
        </w:rPr>
        <w:t>Ministerial</w:t>
      </w:r>
      <w:r w:rsidRPr="008F13A7">
        <w:rPr>
          <w:i/>
        </w:rPr>
        <w:t xml:space="preserve"> </w:t>
      </w:r>
      <w:r w:rsidR="008F13A7" w:rsidRPr="008F13A7">
        <w:rPr>
          <w:i/>
        </w:rPr>
        <w:t xml:space="preserve">Direction </w:t>
      </w:r>
      <w:r w:rsidRPr="008F13A7">
        <w:rPr>
          <w:i/>
        </w:rPr>
        <w:t>No. 22 – Climate Change Consideration</w:t>
      </w:r>
      <w:r>
        <w:t xml:space="preserve"> do not apply to the amendment under the transitional provisions on section 230 of the </w:t>
      </w:r>
      <w:r w:rsidR="0055464E">
        <w:t>Act</w:t>
      </w:r>
      <w:r w:rsidR="00F119B8">
        <w:t>. The trans</w:t>
      </w:r>
      <w:r w:rsidR="000B1689">
        <w:t>itional provisions apply</w:t>
      </w:r>
      <w:r>
        <w:t xml:space="preserve"> as the planning authority gave notice of preparation of the amendment in accordance with section 19 of the </w:t>
      </w:r>
      <w:r w:rsidR="008F13A7">
        <w:t>Act before the relevant amendments to the Act came into operation on 26 March 2025.</w:t>
      </w:r>
    </w:p>
    <w:p w14:paraId="2035F846" w14:textId="77777777" w:rsidR="00A15C2E" w:rsidRDefault="00A15C2E" w:rsidP="006A19B5">
      <w:pPr>
        <w:pStyle w:val="Heading3"/>
      </w:pPr>
      <w:r>
        <w:t>Does the amendment address relevant bushfire risk?</w:t>
      </w:r>
    </w:p>
    <w:p w14:paraId="259C56E6" w14:textId="585F25BA" w:rsidR="001840F9" w:rsidRPr="001840F9" w:rsidRDefault="001840F9" w:rsidP="001840F9">
      <w:r w:rsidRPr="001840F9">
        <w:t>The amendment meets the bushfire policy in Clause 13.02 of the planning scheme</w:t>
      </w:r>
      <w:r w:rsidR="0097506B">
        <w:t xml:space="preserve"> where </w:t>
      </w:r>
      <w:r w:rsidR="00052BA0">
        <w:t>t</w:t>
      </w:r>
      <w:r w:rsidRPr="001840F9">
        <w:t xml:space="preserve">he land is not within a Bushfire Management Overlay and </w:t>
      </w:r>
      <w:r w:rsidR="001A0724">
        <w:t xml:space="preserve">has been </w:t>
      </w:r>
      <w:r w:rsidRPr="001840F9">
        <w:t xml:space="preserve">supported by Bushfire Risk Assessment by South Coast Bushfire Consultants.  </w:t>
      </w:r>
    </w:p>
    <w:p w14:paraId="79BE73E4" w14:textId="3F34FD65" w:rsidR="001840F9" w:rsidRPr="001840F9" w:rsidRDefault="001840F9" w:rsidP="001840F9">
      <w:r w:rsidRPr="001840F9">
        <w:t>The Assessment by South Coast Bushfire Consultants conclude</w:t>
      </w:r>
      <w:r w:rsidR="001A0724">
        <w:t>d</w:t>
      </w:r>
      <w:r w:rsidRPr="001840F9">
        <w:t xml:space="preserve"> that the development of the land can mitigate the bushfire hazards and provide adequate </w:t>
      </w:r>
      <w:r w:rsidRPr="001840F9">
        <w:lastRenderedPageBreak/>
        <w:t>separation from the surrounding hazards, meeting the life safety objectives detailed in Clause 13.02 with appropriate subdivision design.</w:t>
      </w:r>
    </w:p>
    <w:p w14:paraId="1A70F6D4" w14:textId="062D1228" w:rsidR="001840F9" w:rsidRPr="001840F9" w:rsidRDefault="001840F9" w:rsidP="001840F9">
      <w:r w:rsidRPr="001840F9">
        <w:t xml:space="preserve">DPO19 includes a requirement for a Bushfire Management Plan as part of the requirements for a Development Plan to ensure that the </w:t>
      </w:r>
      <w:r w:rsidR="001A0724">
        <w:t>s</w:t>
      </w:r>
      <w:r w:rsidRPr="001840F9">
        <w:t xml:space="preserve">ubdivision design meets fire mitigation requirements. The Bushfire Management Plan will include a perimeter road along each bushfire threat edges, vegetation and defendable space requirements, interface treatment, and access and egress provision. </w:t>
      </w:r>
    </w:p>
    <w:p w14:paraId="77EC5BB9" w14:textId="689E675F"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18B3FC84" w14:textId="4220931E" w:rsidR="00052BA0" w:rsidRPr="00052BA0" w:rsidRDefault="00052BA0" w:rsidP="00052BA0">
      <w:r w:rsidRPr="00052BA0">
        <w:t>The amendment is consistent with the Ministerial Direction on the Form and Content of Planning Schemes under Section 7(5) of the</w:t>
      </w:r>
      <w:r w:rsidR="0055464E">
        <w:t xml:space="preserve"> Act </w:t>
      </w:r>
      <w:r w:rsidRPr="00052BA0">
        <w:t xml:space="preserve">and meets the requirements of relevant Ministerial Directions as follows: </w:t>
      </w:r>
    </w:p>
    <w:p w14:paraId="4BEB0FD2" w14:textId="77777777" w:rsidR="00052BA0" w:rsidRPr="00052BA0" w:rsidRDefault="00052BA0" w:rsidP="00052BA0">
      <w:pPr>
        <w:rPr>
          <w:i/>
          <w:iCs/>
        </w:rPr>
      </w:pPr>
      <w:r w:rsidRPr="00052BA0">
        <w:rPr>
          <w:i/>
          <w:iCs/>
        </w:rPr>
        <w:t>Direction No.1: Potentially Contaminated Land</w:t>
      </w:r>
    </w:p>
    <w:p w14:paraId="13CACA27" w14:textId="77777777" w:rsidR="00052BA0" w:rsidRPr="00052BA0" w:rsidRDefault="00052BA0" w:rsidP="00052BA0">
      <w:r w:rsidRPr="00052BA0">
        <w:t>The amendment complies with Ministerial Direction No. 1 (Potentially Contaminated Land) as an Environmental Assessment conducted by ESA Consulting has concluded that the land is suitable for conventional residential development.</w:t>
      </w:r>
    </w:p>
    <w:p w14:paraId="65B9EBFE" w14:textId="77777777" w:rsidR="00052BA0" w:rsidRPr="00052BA0" w:rsidRDefault="00052BA0" w:rsidP="00052BA0">
      <w:pPr>
        <w:rPr>
          <w:i/>
          <w:iCs/>
        </w:rPr>
      </w:pPr>
      <w:r w:rsidRPr="00052BA0">
        <w:rPr>
          <w:i/>
          <w:iCs/>
        </w:rPr>
        <w:t>Direction No. 11: Strategic Assessment of Amendments</w:t>
      </w:r>
    </w:p>
    <w:p w14:paraId="289F6776" w14:textId="644FF3A8" w:rsidR="00052BA0" w:rsidRPr="00052BA0" w:rsidRDefault="00052BA0" w:rsidP="00052BA0">
      <w:r w:rsidRPr="00052BA0">
        <w:t>The amendment complies with Ministerial Direction 11 Strategic Assessment of Amendments under section 12 of the</w:t>
      </w:r>
      <w:r w:rsidR="0055464E">
        <w:t xml:space="preserve"> Act</w:t>
      </w:r>
      <w:r w:rsidRPr="00052BA0">
        <w:t xml:space="preserve">. The amendment provides a comprehensive evaluation of the relevant strategic considerations of Ministerial Direction 11 as addressed in this Explanatory Report and the reports and assessments also provided as part of the amendment application.  </w:t>
      </w:r>
    </w:p>
    <w:p w14:paraId="0650DAD5" w14:textId="06D14BA6" w:rsidR="00052BA0" w:rsidRPr="00052BA0" w:rsidRDefault="00052BA0" w:rsidP="00052BA0">
      <w:r w:rsidRPr="00052BA0">
        <w:t xml:space="preserve">The amendment is required to facilitate the residential development in accordance with the Bannockburn Framework Plan which will meet the future housing needs of the Bannockburn </w:t>
      </w:r>
      <w:r w:rsidR="0036668A">
        <w:t>c</w:t>
      </w:r>
      <w:r w:rsidRPr="00052BA0">
        <w:t xml:space="preserve">ommunity. The rezoning of the land to the </w:t>
      </w:r>
      <w:r w:rsidR="00CC6040">
        <w:t>GRZ1</w:t>
      </w:r>
      <w:r w:rsidRPr="00052BA0">
        <w:t xml:space="preserve"> and introduction of DPO19 are the most appropriate planning tools to deliver residential development consistent with the strategic growth direction of Bannockburn in the Golden Plains planning scheme. The amendment implements the objectives of planning in Victoria and adequately addresses environmental, social and economic effects. </w:t>
      </w:r>
    </w:p>
    <w:p w14:paraId="0222BD2B" w14:textId="77777777" w:rsidR="00A15C2E" w:rsidRDefault="00A15C2E" w:rsidP="00AA35A0">
      <w:pPr>
        <w:pStyle w:val="Heading3"/>
      </w:pPr>
      <w:r>
        <w:t>How does the amendment support or implement the Planning Policy Framework and any adopted State policy?</w:t>
      </w:r>
    </w:p>
    <w:p w14:paraId="39AD5E9E" w14:textId="77777777" w:rsidR="00052BA0" w:rsidRDefault="00052BA0" w:rsidP="00052BA0">
      <w:r>
        <w:t xml:space="preserve">The amendment is consistent with the intent of the Planning Policy Framework (PPF) and supports its implementation by: </w:t>
      </w:r>
    </w:p>
    <w:p w14:paraId="49F8B0B7" w14:textId="1A6FC48E" w:rsidR="00052BA0" w:rsidRPr="00052BA0" w:rsidRDefault="00052BA0" w:rsidP="00052BA0">
      <w:pPr>
        <w:rPr>
          <w:i/>
          <w:iCs/>
        </w:rPr>
      </w:pPr>
      <w:r w:rsidRPr="00052BA0">
        <w:rPr>
          <w:i/>
          <w:iCs/>
        </w:rPr>
        <w:t>Clause 11 - Settlement</w:t>
      </w:r>
    </w:p>
    <w:p w14:paraId="721430AA" w14:textId="77777777" w:rsidR="00052BA0" w:rsidRDefault="00052BA0" w:rsidP="00052BA0">
      <w:r>
        <w:t>The amendment supports this policy as it will facilitate future residential growth in Bannockburn in accordance with the strategic planning direction for this town.</w:t>
      </w:r>
    </w:p>
    <w:p w14:paraId="7599A910" w14:textId="77777777" w:rsidR="00052BA0" w:rsidRPr="00052BA0" w:rsidRDefault="00052BA0" w:rsidP="00052BA0">
      <w:pPr>
        <w:rPr>
          <w:i/>
          <w:iCs/>
        </w:rPr>
      </w:pPr>
      <w:r w:rsidRPr="00052BA0">
        <w:rPr>
          <w:i/>
          <w:iCs/>
        </w:rPr>
        <w:t>Clause 11.03 -6L-01 – Bannockburn</w:t>
      </w:r>
    </w:p>
    <w:p w14:paraId="14BEA673" w14:textId="77777777" w:rsidR="00052BA0" w:rsidRDefault="00052BA0" w:rsidP="00052BA0">
      <w:r>
        <w:lastRenderedPageBreak/>
        <w:t xml:space="preserve">The amendment supports this policy as the subject site is located within the Bannockburn Growth boundary and identified as a future residential growth option. </w:t>
      </w:r>
    </w:p>
    <w:p w14:paraId="15EBE4DA" w14:textId="7512266F" w:rsidR="00052BA0" w:rsidRPr="006C2073" w:rsidRDefault="00052BA0" w:rsidP="00052BA0">
      <w:pPr>
        <w:ind w:left="-3"/>
      </w:pPr>
      <w:r>
        <w:t xml:space="preserve">The amendment </w:t>
      </w:r>
      <w:r w:rsidR="5A113099">
        <w:t>delivers</w:t>
      </w:r>
      <w:r>
        <w:t xml:space="preserve"> </w:t>
      </w:r>
      <w:r w:rsidR="5A113099">
        <w:t>on</w:t>
      </w:r>
      <w:r>
        <w:t xml:space="preserve"> the strategies </w:t>
      </w:r>
      <w:r w:rsidR="00920799">
        <w:t xml:space="preserve">outlined in Clause </w:t>
      </w:r>
      <w:r>
        <w:t>11.03-6L-01 (Bannockburn)</w:t>
      </w:r>
      <w:r w:rsidR="00830DFE">
        <w:t xml:space="preserve"> as it considers bushfire risk and </w:t>
      </w:r>
      <w:r w:rsidR="0044034A">
        <w:t>improves community resilience. The rezoning support</w:t>
      </w:r>
      <w:r w:rsidR="27AB15DC">
        <w:t>s</w:t>
      </w:r>
      <w:r w:rsidR="0044034A">
        <w:t xml:space="preserve"> medium density </w:t>
      </w:r>
      <w:r w:rsidR="00BA3120">
        <w:t xml:space="preserve">housing in an appropriate location. Open space will be provided to </w:t>
      </w:r>
      <w:r w:rsidR="00822B5E">
        <w:t xml:space="preserve">protect and </w:t>
      </w:r>
      <w:r w:rsidR="00573F26">
        <w:t xml:space="preserve">promote Aboriginal Cultural Heritage as well as </w:t>
      </w:r>
      <w:r w:rsidR="00BA3120">
        <w:t>deliver</w:t>
      </w:r>
      <w:r w:rsidR="00573F26">
        <w:t>ing</w:t>
      </w:r>
      <w:r w:rsidR="00BA3120">
        <w:t xml:space="preserve"> </w:t>
      </w:r>
      <w:r w:rsidR="00B20668">
        <w:t>recreational and drainage functions</w:t>
      </w:r>
      <w:r w:rsidR="004D109F">
        <w:t xml:space="preserve"> using </w:t>
      </w:r>
      <w:r w:rsidR="00C71AC4">
        <w:t>Integrated Water Management Principles</w:t>
      </w:r>
      <w:r w:rsidR="00B20668">
        <w:t xml:space="preserve">. </w:t>
      </w:r>
      <w:r w:rsidR="00545497">
        <w:t>The development will i</w:t>
      </w:r>
      <w:r w:rsidR="00954493">
        <w:t>mprove</w:t>
      </w:r>
      <w:r w:rsidR="007D6D24">
        <w:t xml:space="preserve"> connection for walking and cycling </w:t>
      </w:r>
      <w:r w:rsidR="00954493">
        <w:t>paths and upgrades road infrastructure.</w:t>
      </w:r>
    </w:p>
    <w:p w14:paraId="4DA2B646" w14:textId="77777777" w:rsidR="00052BA0" w:rsidRPr="00052BA0" w:rsidRDefault="00052BA0" w:rsidP="00052BA0">
      <w:pPr>
        <w:rPr>
          <w:i/>
          <w:iCs/>
        </w:rPr>
      </w:pPr>
      <w:r w:rsidRPr="00052BA0">
        <w:rPr>
          <w:i/>
          <w:iCs/>
        </w:rPr>
        <w:t>Clause 12.01-2S - Native vegetation management</w:t>
      </w:r>
    </w:p>
    <w:p w14:paraId="47197B11" w14:textId="77777777" w:rsidR="00052BA0" w:rsidRDefault="00052BA0" w:rsidP="00052BA0">
      <w:r>
        <w:t xml:space="preserve">The amendment implements this policy by retaining some existing native vegetation close to Bruce Creek and where clearing is required, through the implementation of off-set planting to ensure no net loss of biodiversity. </w:t>
      </w:r>
    </w:p>
    <w:p w14:paraId="22CD72C7" w14:textId="77777777" w:rsidR="00052BA0" w:rsidRPr="00052BA0" w:rsidRDefault="00052BA0" w:rsidP="00052BA0">
      <w:pPr>
        <w:rPr>
          <w:i/>
          <w:iCs/>
        </w:rPr>
      </w:pPr>
      <w:r w:rsidRPr="00052BA0">
        <w:rPr>
          <w:i/>
          <w:iCs/>
        </w:rPr>
        <w:t>Clause 12.03-1L Waterways and wetlands</w:t>
      </w:r>
    </w:p>
    <w:p w14:paraId="5D312C6B" w14:textId="77777777" w:rsidR="00052BA0" w:rsidRDefault="00052BA0" w:rsidP="00052BA0">
      <w:r>
        <w:t>The amendment supports this policy as the subdivision has included a buffer to avoid adverse impacts on Bruce Creek.</w:t>
      </w:r>
    </w:p>
    <w:p w14:paraId="0EF89360" w14:textId="77777777" w:rsidR="00052BA0" w:rsidRPr="00052BA0" w:rsidRDefault="00052BA0" w:rsidP="00052BA0">
      <w:pPr>
        <w:rPr>
          <w:i/>
          <w:iCs/>
        </w:rPr>
      </w:pPr>
      <w:r w:rsidRPr="00052BA0">
        <w:rPr>
          <w:i/>
          <w:iCs/>
        </w:rPr>
        <w:t>Clause 13.02-1S - Bushfire planning</w:t>
      </w:r>
    </w:p>
    <w:p w14:paraId="6A7D87A9" w14:textId="77777777" w:rsidR="00052BA0" w:rsidRDefault="00052BA0" w:rsidP="00052BA0">
      <w:r>
        <w:t>The amendment supports this policy as a bushfire impact assessment concludes that with mitigation measures the development of the land can proceed.</w:t>
      </w:r>
    </w:p>
    <w:p w14:paraId="27DE84D0" w14:textId="77777777" w:rsidR="00052BA0" w:rsidRPr="00052BA0" w:rsidRDefault="00052BA0" w:rsidP="00052BA0">
      <w:pPr>
        <w:rPr>
          <w:i/>
          <w:iCs/>
        </w:rPr>
      </w:pPr>
      <w:r w:rsidRPr="00052BA0">
        <w:rPr>
          <w:i/>
          <w:iCs/>
        </w:rPr>
        <w:t>Clause 15 - Built Environment and Heritage</w:t>
      </w:r>
    </w:p>
    <w:p w14:paraId="0F6CEADC" w14:textId="77777777" w:rsidR="00052BA0" w:rsidRDefault="00052BA0" w:rsidP="00052BA0">
      <w:r>
        <w:t xml:space="preserve">The amendment supports this policy as the subdivision design will enable the creation of a safe and functional urban environment which retains some existing landscape features. </w:t>
      </w:r>
    </w:p>
    <w:p w14:paraId="5C4CBFE2" w14:textId="77777777" w:rsidR="00052BA0" w:rsidRPr="00052BA0" w:rsidRDefault="00052BA0" w:rsidP="00052BA0">
      <w:pPr>
        <w:rPr>
          <w:i/>
          <w:iCs/>
        </w:rPr>
      </w:pPr>
      <w:r w:rsidRPr="00052BA0">
        <w:rPr>
          <w:i/>
          <w:iCs/>
        </w:rPr>
        <w:t>Clause 16.01-2L - Housing supply in the Golden Plains Shire</w:t>
      </w:r>
    </w:p>
    <w:p w14:paraId="0D16DB89" w14:textId="77777777" w:rsidR="00052BA0" w:rsidRDefault="00052BA0" w:rsidP="00052BA0">
      <w:r>
        <w:t xml:space="preserve">The amendment supports this policy as it will in the future create a serviced subdivision within </w:t>
      </w:r>
      <w:proofErr w:type="gramStart"/>
      <w:r>
        <w:t>close proximity</w:t>
      </w:r>
      <w:proofErr w:type="gramEnd"/>
      <w:r>
        <w:t xml:space="preserve"> to the amenities of Bannockburn and will provide a variety of lot sizes to meet the varying housing needs of the community.  </w:t>
      </w:r>
    </w:p>
    <w:p w14:paraId="720CD33A" w14:textId="77777777" w:rsidR="00052BA0" w:rsidRPr="00052BA0" w:rsidRDefault="00052BA0" w:rsidP="00052BA0">
      <w:pPr>
        <w:rPr>
          <w:i/>
          <w:iCs/>
        </w:rPr>
      </w:pPr>
      <w:r w:rsidRPr="00052BA0">
        <w:rPr>
          <w:i/>
          <w:iCs/>
        </w:rPr>
        <w:t>Clause 19.03-3S – Integrated water management</w:t>
      </w:r>
    </w:p>
    <w:p w14:paraId="665DC343" w14:textId="18C16214" w:rsidR="00052BA0" w:rsidRPr="00052BA0" w:rsidRDefault="00052BA0" w:rsidP="00052BA0">
      <w:r>
        <w:t>The amendment supports this policy as the site stormwater management plan accompanying this application demonstrates that the subdivision will meet contemporary discharge and water quality targets.  DPO19 will also require that the Stormwater Management Plan includes consideration of Water Sensitive Urban Design principles and stormwater harvesting and reuse within the streetscape.</w:t>
      </w:r>
    </w:p>
    <w:p w14:paraId="33A46FC7" w14:textId="77777777" w:rsidR="00A15C2E" w:rsidRDefault="00A15C2E" w:rsidP="00E47715">
      <w:pPr>
        <w:pStyle w:val="Heading3"/>
      </w:pPr>
      <w:r>
        <w:t>How does the amendment support or implement the Municipal Planning Strategy?</w:t>
      </w:r>
    </w:p>
    <w:p w14:paraId="00CEBC9B" w14:textId="24A70189" w:rsidR="00052BA0" w:rsidRPr="00052BA0" w:rsidRDefault="00052BA0" w:rsidP="00052BA0">
      <w:r w:rsidRPr="00052BA0">
        <w:t>The amendment is consistent with the relevant strategic directions of the Municipal Planning Strategy as follows:</w:t>
      </w:r>
    </w:p>
    <w:p w14:paraId="16262EB3" w14:textId="77777777" w:rsidR="00052BA0" w:rsidRPr="00052BA0" w:rsidRDefault="00052BA0" w:rsidP="00052BA0">
      <w:pPr>
        <w:rPr>
          <w:i/>
          <w:iCs/>
        </w:rPr>
      </w:pPr>
      <w:r w:rsidRPr="00052BA0">
        <w:rPr>
          <w:i/>
          <w:iCs/>
        </w:rPr>
        <w:lastRenderedPageBreak/>
        <w:t xml:space="preserve">Clause 02.02 - Vision </w:t>
      </w:r>
    </w:p>
    <w:p w14:paraId="3BC32460" w14:textId="77777777" w:rsidR="00052BA0" w:rsidRPr="00052BA0" w:rsidRDefault="00052BA0" w:rsidP="00052BA0">
      <w:r w:rsidRPr="00052BA0">
        <w:t>The amendment supports this policy as it will result in a sustainable residential development located within the town boundary of Bannockburn.</w:t>
      </w:r>
    </w:p>
    <w:p w14:paraId="56A6C656" w14:textId="77777777" w:rsidR="00052BA0" w:rsidRPr="00052BA0" w:rsidRDefault="00052BA0" w:rsidP="00052BA0">
      <w:r w:rsidRPr="00052BA0">
        <w:rPr>
          <w:i/>
          <w:iCs/>
        </w:rPr>
        <w:t>Clause 02.03-1 - Settlement</w:t>
      </w:r>
      <w:r w:rsidRPr="00052BA0">
        <w:t xml:space="preserve"> </w:t>
      </w:r>
    </w:p>
    <w:p w14:paraId="29073142" w14:textId="77777777" w:rsidR="00052BA0" w:rsidRPr="00052BA0" w:rsidRDefault="00052BA0" w:rsidP="00052BA0">
      <w:r w:rsidRPr="00052BA0">
        <w:t xml:space="preserve">The amendment supports this policy as Bannockburn is the largest urban centre in the Golden Plains Shire where residential growth is supported within the growth boundary as identified in the Bannockburn Growth Plan. </w:t>
      </w:r>
    </w:p>
    <w:p w14:paraId="13F9831A" w14:textId="77777777" w:rsidR="00052BA0" w:rsidRPr="00052BA0" w:rsidRDefault="00052BA0" w:rsidP="00052BA0">
      <w:pPr>
        <w:numPr>
          <w:ilvl w:val="0"/>
          <w:numId w:val="30"/>
        </w:numPr>
      </w:pPr>
      <w:r w:rsidRPr="00052BA0">
        <w:t>Protecting the natural and built environment including environmental assets, the Bruce Creek environs, town character and rural ambience. </w:t>
      </w:r>
    </w:p>
    <w:p w14:paraId="662732EB" w14:textId="77777777" w:rsidR="00052BA0" w:rsidRPr="00052BA0" w:rsidRDefault="00052BA0" w:rsidP="00052BA0">
      <w:pPr>
        <w:numPr>
          <w:ilvl w:val="0"/>
          <w:numId w:val="30"/>
        </w:numPr>
      </w:pPr>
      <w:r w:rsidRPr="00052BA0">
        <w:t>Providing an integrated and environmentally responsive open space network throughout Bannockburn township. </w:t>
      </w:r>
    </w:p>
    <w:p w14:paraId="08D93D3D" w14:textId="77777777" w:rsidR="00052BA0" w:rsidRPr="00052BA0" w:rsidRDefault="00052BA0" w:rsidP="00052BA0">
      <w:pPr>
        <w:numPr>
          <w:ilvl w:val="0"/>
          <w:numId w:val="30"/>
        </w:numPr>
      </w:pPr>
      <w:r w:rsidRPr="00052BA0">
        <w:t>Locating and designing new development to be bushfire responsive.</w:t>
      </w:r>
    </w:p>
    <w:p w14:paraId="05D21353" w14:textId="77777777" w:rsidR="00052BA0" w:rsidRPr="00052BA0" w:rsidRDefault="00052BA0" w:rsidP="00052BA0">
      <w:pPr>
        <w:rPr>
          <w:i/>
          <w:iCs/>
        </w:rPr>
      </w:pPr>
      <w:r w:rsidRPr="00052BA0">
        <w:rPr>
          <w:i/>
          <w:iCs/>
        </w:rPr>
        <w:t>Clause 02.03-2 – Environmental and landscape values</w:t>
      </w:r>
    </w:p>
    <w:p w14:paraId="053716C0" w14:textId="77777777" w:rsidR="00052BA0" w:rsidRPr="00052BA0" w:rsidRDefault="00052BA0" w:rsidP="00052BA0">
      <w:r w:rsidRPr="00052BA0">
        <w:t>The amendment supports this policy as it seeks to protect the environs of Bruce Creek with consideration of the interface treatment and discussions with Traditional Owners for management of the creek corridor.</w:t>
      </w:r>
    </w:p>
    <w:p w14:paraId="4F63F4B0" w14:textId="77777777" w:rsidR="00052BA0" w:rsidRPr="00052BA0" w:rsidRDefault="00052BA0" w:rsidP="00052BA0">
      <w:pPr>
        <w:rPr>
          <w:i/>
          <w:iCs/>
        </w:rPr>
      </w:pPr>
      <w:r w:rsidRPr="00052BA0">
        <w:rPr>
          <w:i/>
          <w:iCs/>
        </w:rPr>
        <w:t>Clause 02.03-3 - Environmental risks and amenity</w:t>
      </w:r>
    </w:p>
    <w:p w14:paraId="7A30CDEC" w14:textId="77777777" w:rsidR="00052BA0" w:rsidRPr="00052BA0" w:rsidRDefault="00052BA0" w:rsidP="00052BA0">
      <w:r w:rsidRPr="00052BA0">
        <w:t>The amendment supports this policy as it is supported by a Bushfire Assessment which concludes that with appropriate design that the subdivision of the land can mitigate bushfire hazards. DPO19 includes a requirement for an integrated response to flooding as part of the Stormwater Management Plan.</w:t>
      </w:r>
    </w:p>
    <w:p w14:paraId="156B393B" w14:textId="77777777" w:rsidR="00052BA0" w:rsidRPr="00052BA0" w:rsidRDefault="00052BA0" w:rsidP="00052BA0">
      <w:pPr>
        <w:rPr>
          <w:i/>
          <w:iCs/>
        </w:rPr>
      </w:pPr>
      <w:r w:rsidRPr="00052BA0">
        <w:rPr>
          <w:i/>
          <w:iCs/>
        </w:rPr>
        <w:t>Clause 02.03-6 - Housing</w:t>
      </w:r>
    </w:p>
    <w:p w14:paraId="24848DAC" w14:textId="77777777" w:rsidR="00052BA0" w:rsidRPr="00052BA0" w:rsidRDefault="00052BA0" w:rsidP="00052BA0">
      <w:r w:rsidRPr="00052BA0">
        <w:t>The amendment supports this policy as the subdivision of this land will deliver a range of lot sizes to meeting the varying housing needs of the Bannockburn Community.</w:t>
      </w:r>
    </w:p>
    <w:p w14:paraId="19A03445" w14:textId="77777777" w:rsidR="00A15C2E" w:rsidRDefault="00A15C2E" w:rsidP="002A0FE5">
      <w:pPr>
        <w:pStyle w:val="Heading3"/>
      </w:pPr>
      <w:r>
        <w:t>Does the amendment make proper use of the Victoria Planning Provisions?</w:t>
      </w:r>
    </w:p>
    <w:p w14:paraId="4BCE5E44" w14:textId="77EF0B5D" w:rsidR="00052BA0" w:rsidRPr="00052BA0" w:rsidRDefault="00052BA0" w:rsidP="00052BA0">
      <w:r w:rsidRPr="00052BA0">
        <w:t>The amendment make</w:t>
      </w:r>
      <w:r w:rsidR="000F0BB7">
        <w:t>s</w:t>
      </w:r>
      <w:r w:rsidRPr="00052BA0">
        <w:t xml:space="preserve"> proper use of the Victorian Planning Provisions </w:t>
      </w:r>
      <w:r w:rsidR="00130E47">
        <w:t>through</w:t>
      </w:r>
      <w:r w:rsidR="00C61518">
        <w:t xml:space="preserve"> the application of </w:t>
      </w:r>
      <w:r w:rsidR="00130E47">
        <w:t xml:space="preserve">provisions that </w:t>
      </w:r>
      <w:r w:rsidRPr="00052BA0">
        <w:t>support residential growth in accordance with the strategic growth direction of Bannockburn in the planning scheme.</w:t>
      </w:r>
    </w:p>
    <w:p w14:paraId="1B0CE7C1" w14:textId="3D542CA9" w:rsidR="00052BA0" w:rsidRDefault="00052BA0" w:rsidP="00052BA0">
      <w:r>
        <w:t xml:space="preserve">Bannockburn is the Shire’s main town for residential growth as it contains the services to support this growth. It is important to sufficiently utilise new residential land to meet the residential demands of the entire Shire and to avoid future urban sprawl. </w:t>
      </w:r>
      <w:r w:rsidR="00C75204">
        <w:t>Given this</w:t>
      </w:r>
      <w:r>
        <w:t>, the General Residential Zone</w:t>
      </w:r>
      <w:r w:rsidR="00CC6040">
        <w:t xml:space="preserve"> (GRZ)</w:t>
      </w:r>
      <w:r>
        <w:t xml:space="preserve"> is the most appropriate zone to deliver compact residential growth and where possible encourage housing diversity and to efficiently utilise residential land. </w:t>
      </w:r>
    </w:p>
    <w:p w14:paraId="5CF920FB" w14:textId="77777777" w:rsidR="000B1876" w:rsidRDefault="00B97600" w:rsidP="00052BA0">
      <w:r>
        <w:t xml:space="preserve">The Planning Policy Framework for </w:t>
      </w:r>
      <w:r w:rsidR="00E44E24">
        <w:t>Bannockburn i</w:t>
      </w:r>
      <w:r>
        <w:t>ncludes</w:t>
      </w:r>
      <w:r w:rsidR="00E44E24">
        <w:t xml:space="preserve"> </w:t>
      </w:r>
      <w:r w:rsidR="00311BD4">
        <w:t>a strategy to s</w:t>
      </w:r>
      <w:r w:rsidR="000E19AD" w:rsidRPr="000E19AD">
        <w:t xml:space="preserve">upport </w:t>
      </w:r>
      <w:r w:rsidR="000E19AD" w:rsidRPr="000E19AD">
        <w:lastRenderedPageBreak/>
        <w:t>medium density housing in locations close to retail and community facilities.</w:t>
      </w:r>
      <w:r w:rsidR="00311BD4">
        <w:t xml:space="preserve"> This site is </w:t>
      </w:r>
      <w:r w:rsidR="00505264">
        <w:t xml:space="preserve">located between the </w:t>
      </w:r>
      <w:r w:rsidR="001E6280">
        <w:t xml:space="preserve">main activity area of </w:t>
      </w:r>
      <w:r w:rsidR="1E66D16E">
        <w:t xml:space="preserve">the </w:t>
      </w:r>
      <w:r w:rsidR="00116A06">
        <w:t>town centre and the Bannockburn Industrial Park</w:t>
      </w:r>
      <w:r w:rsidR="000C1334">
        <w:t xml:space="preserve"> and d</w:t>
      </w:r>
      <w:r w:rsidR="00116A06">
        <w:t xml:space="preserve">evelopment </w:t>
      </w:r>
      <w:r w:rsidR="009C6A45">
        <w:t xml:space="preserve">of </w:t>
      </w:r>
      <w:r w:rsidR="00116A06">
        <w:t xml:space="preserve">up to </w:t>
      </w:r>
      <w:r w:rsidR="00F736E3">
        <w:t xml:space="preserve">three stories </w:t>
      </w:r>
      <w:r w:rsidR="000C1334">
        <w:t xml:space="preserve">could </w:t>
      </w:r>
      <w:r w:rsidR="00F736E3">
        <w:t>be supported in this locatio</w:t>
      </w:r>
      <w:r w:rsidR="009C6A45">
        <w:t>n which is allowed by the GRZ.</w:t>
      </w:r>
    </w:p>
    <w:p w14:paraId="62AF1EE1" w14:textId="1E7F699B" w:rsidR="0020155D" w:rsidRDefault="00C16806" w:rsidP="00052BA0">
      <w:r>
        <w:t>The land directly to the north is zoned GRZ and, i</w:t>
      </w:r>
      <w:r w:rsidR="000B1876">
        <w:t>n accordance with the Bannockburn Growth Plan</w:t>
      </w:r>
      <w:r>
        <w:t>,</w:t>
      </w:r>
      <w:r w:rsidR="000B1876">
        <w:t xml:space="preserve"> in time the l</w:t>
      </w:r>
      <w:r w:rsidR="00052BA0">
        <w:t>and south, west, and east of the subject site will be future Urban Growth land</w:t>
      </w:r>
      <w:r w:rsidR="0014155E">
        <w:t>. F</w:t>
      </w:r>
      <w:r w:rsidR="000B1876">
        <w:t>acilitated by t</w:t>
      </w:r>
      <w:r w:rsidR="00545497">
        <w:t xml:space="preserve">he Bannockburn </w:t>
      </w:r>
      <w:proofErr w:type="gramStart"/>
      <w:r w:rsidR="00545497">
        <w:t>South East</w:t>
      </w:r>
      <w:proofErr w:type="gramEnd"/>
      <w:r w:rsidR="00545497">
        <w:t xml:space="preserve"> PSP </w:t>
      </w:r>
      <w:r w:rsidR="0014155E">
        <w:t>the u</w:t>
      </w:r>
      <w:r w:rsidR="00234BB7">
        <w:t xml:space="preserve">nderlying zone of </w:t>
      </w:r>
      <w:r w:rsidR="00CC6040">
        <w:t>GRZ</w:t>
      </w:r>
      <w:r w:rsidR="0014155E">
        <w:t xml:space="preserve"> </w:t>
      </w:r>
      <w:r w:rsidR="00394A3B">
        <w:t xml:space="preserve">will apply to the of the land to the </w:t>
      </w:r>
      <w:proofErr w:type="gramStart"/>
      <w:r w:rsidR="00394A3B">
        <w:t>south east</w:t>
      </w:r>
      <w:proofErr w:type="gramEnd"/>
      <w:r w:rsidR="00394A3B">
        <w:t xml:space="preserve"> and t</w:t>
      </w:r>
      <w:r w:rsidR="003F209F">
        <w:t xml:space="preserve">he </w:t>
      </w:r>
      <w:proofErr w:type="gramStart"/>
      <w:r w:rsidR="003F209F">
        <w:t>North West</w:t>
      </w:r>
      <w:proofErr w:type="gramEnd"/>
      <w:r w:rsidR="003F209F">
        <w:t xml:space="preserve"> Development Plan Area </w:t>
      </w:r>
      <w:r w:rsidR="006C72E5">
        <w:t>is</w:t>
      </w:r>
      <w:r w:rsidR="003F209F">
        <w:t xml:space="preserve"> also </w:t>
      </w:r>
      <w:r w:rsidR="006C72E5">
        <w:t xml:space="preserve">proposed to be zoned </w:t>
      </w:r>
      <w:r w:rsidR="00CC6040">
        <w:t>GRZ</w:t>
      </w:r>
      <w:r w:rsidR="006C72E5">
        <w:t>.</w:t>
      </w:r>
      <w:r w:rsidR="00637E84">
        <w:t xml:space="preserve"> </w:t>
      </w:r>
      <w:r w:rsidR="00FB4942">
        <w:t>T</w:t>
      </w:r>
      <w:r w:rsidR="001C460D">
        <w:t xml:space="preserve">here </w:t>
      </w:r>
      <w:r w:rsidR="00EB3E40">
        <w:t>are</w:t>
      </w:r>
      <w:r w:rsidR="001C460D">
        <w:t xml:space="preserve"> no identified housing change </w:t>
      </w:r>
      <w:r w:rsidR="00FB1FAA">
        <w:t xml:space="preserve">requirements in this location </w:t>
      </w:r>
      <w:r w:rsidR="001F5BF5">
        <w:t xml:space="preserve">that would necessitate a different zone </w:t>
      </w:r>
      <w:r w:rsidR="00EB3E40">
        <w:t xml:space="preserve">to </w:t>
      </w:r>
      <w:r w:rsidR="001F5BF5">
        <w:t>be applied</w:t>
      </w:r>
      <w:r w:rsidR="00FB4942">
        <w:t xml:space="preserve">, and </w:t>
      </w:r>
      <w:r w:rsidR="00EB46A4">
        <w:t xml:space="preserve">keeping a </w:t>
      </w:r>
      <w:r w:rsidR="003F5C2C">
        <w:t xml:space="preserve">consistent zone will </w:t>
      </w:r>
      <w:r w:rsidR="0093102E" w:rsidRPr="0093102E">
        <w:t xml:space="preserve">provide certainty for the community </w:t>
      </w:r>
      <w:r w:rsidR="0093102E">
        <w:t>and</w:t>
      </w:r>
      <w:r w:rsidR="005907DC">
        <w:t xml:space="preserve"> </w:t>
      </w:r>
      <w:r w:rsidR="0093102E" w:rsidRPr="0093102E">
        <w:t>industry</w:t>
      </w:r>
      <w:r w:rsidR="0093102E">
        <w:t>.</w:t>
      </w:r>
    </w:p>
    <w:p w14:paraId="58D87C67" w14:textId="071D0C31" w:rsidR="005648EF" w:rsidRDefault="00A76005" w:rsidP="00052BA0">
      <w:r>
        <w:t>T</w:t>
      </w:r>
      <w:r w:rsidRPr="00A76005">
        <w:t xml:space="preserve">he area to the north of the subject sites contains single and double storey developments, however as per guidance in PPN91, the application of the GRZ zone, which encourages developments up to three stories in locations offering good access to services and </w:t>
      </w:r>
      <w:r w:rsidR="00AC5F07" w:rsidRPr="00A76005">
        <w:t>transport is</w:t>
      </w:r>
      <w:r w:rsidRPr="00A76005">
        <w:t xml:space="preserve"> suitable. The </w:t>
      </w:r>
      <w:r w:rsidR="00533F51" w:rsidRPr="00A76005">
        <w:t>N</w:t>
      </w:r>
      <w:r w:rsidR="00533F51">
        <w:t xml:space="preserve">eighbourhood </w:t>
      </w:r>
      <w:r w:rsidRPr="00A76005">
        <w:t>R</w:t>
      </w:r>
      <w:r w:rsidR="00533F51">
        <w:t xml:space="preserve">esidential </w:t>
      </w:r>
      <w:r w:rsidRPr="00A76005">
        <w:t>Z</w:t>
      </w:r>
      <w:r w:rsidR="00533F51">
        <w:t>one</w:t>
      </w:r>
      <w:r w:rsidRPr="00A76005">
        <w:t xml:space="preserve"> should be applied to the areas where there is no anticipated change to the predominantly single and double storey character, however the Bannockburn </w:t>
      </w:r>
      <w:proofErr w:type="gramStart"/>
      <w:r w:rsidRPr="00A76005">
        <w:t>S</w:t>
      </w:r>
      <w:r w:rsidR="00253E10">
        <w:t xml:space="preserve">outh </w:t>
      </w:r>
      <w:r w:rsidRPr="00A76005">
        <w:t>E</w:t>
      </w:r>
      <w:r w:rsidR="00253E10">
        <w:t>ast</w:t>
      </w:r>
      <w:proofErr w:type="gramEnd"/>
      <w:r w:rsidRPr="00A76005">
        <w:t xml:space="preserve"> P</w:t>
      </w:r>
      <w:r w:rsidR="00253E10">
        <w:t xml:space="preserve">recinct </w:t>
      </w:r>
      <w:r w:rsidRPr="00A76005">
        <w:t>S</w:t>
      </w:r>
      <w:r w:rsidR="00253E10">
        <w:t xml:space="preserve">tructure </w:t>
      </w:r>
      <w:r w:rsidRPr="00A76005">
        <w:t>P</w:t>
      </w:r>
      <w:r w:rsidR="00253E10">
        <w:t>lan</w:t>
      </w:r>
      <w:r w:rsidRPr="00A76005">
        <w:t xml:space="preserve"> and </w:t>
      </w:r>
      <w:proofErr w:type="gramStart"/>
      <w:r w:rsidRPr="00A76005">
        <w:t>N</w:t>
      </w:r>
      <w:r w:rsidR="00253E10">
        <w:t xml:space="preserve">orth </w:t>
      </w:r>
      <w:r w:rsidRPr="00A76005">
        <w:t>W</w:t>
      </w:r>
      <w:r w:rsidR="00253E10">
        <w:t>est</w:t>
      </w:r>
      <w:proofErr w:type="gramEnd"/>
      <w:r w:rsidRPr="00A76005">
        <w:t xml:space="preserve"> Development </w:t>
      </w:r>
      <w:r w:rsidR="00533F51">
        <w:t>p</w:t>
      </w:r>
      <w:r w:rsidRPr="00A76005">
        <w:t xml:space="preserve">lan </w:t>
      </w:r>
      <w:proofErr w:type="gramStart"/>
      <w:r w:rsidRPr="00A76005">
        <w:t>seek</w:t>
      </w:r>
      <w:proofErr w:type="gramEnd"/>
      <w:r w:rsidRPr="00A76005">
        <w:t xml:space="preserve"> to apply the GRZ, and consistency of development outcomes is encouraged for this area.</w:t>
      </w:r>
    </w:p>
    <w:p w14:paraId="5F590274" w14:textId="6AA48659" w:rsidR="00052BA0" w:rsidRPr="00052BA0" w:rsidRDefault="00052BA0" w:rsidP="00052BA0">
      <w:r w:rsidRPr="00052BA0">
        <w:t>The introduction</w:t>
      </w:r>
      <w:r w:rsidR="00581816">
        <w:t xml:space="preserve"> and application </w:t>
      </w:r>
      <w:r w:rsidRPr="00052BA0">
        <w:t>of</w:t>
      </w:r>
      <w:r w:rsidR="00581816">
        <w:t xml:space="preserve"> a Schedule to the Development Plan Overlay</w:t>
      </w:r>
      <w:r w:rsidRPr="00052BA0">
        <w:t xml:space="preserve"> </w:t>
      </w:r>
      <w:r w:rsidR="00581816">
        <w:t>(</w:t>
      </w:r>
      <w:r w:rsidRPr="00052BA0">
        <w:t>DPO19</w:t>
      </w:r>
      <w:r w:rsidR="00581816">
        <w:t>)</w:t>
      </w:r>
      <w:r w:rsidRPr="00052BA0">
        <w:t xml:space="preserve"> is appropriate as</w:t>
      </w:r>
      <w:r w:rsidR="00581816">
        <w:t xml:space="preserve"> </w:t>
      </w:r>
      <w:r w:rsidR="00D2701A">
        <w:t xml:space="preserve">it </w:t>
      </w:r>
      <w:r w:rsidR="00581816">
        <w:t xml:space="preserve">provides the correct planning tool </w:t>
      </w:r>
      <w:r w:rsidR="00D2701A">
        <w:t xml:space="preserve">to </w:t>
      </w:r>
      <w:r w:rsidRPr="00052BA0">
        <w:t>guide the future subdivision of the land.</w:t>
      </w:r>
      <w:r w:rsidR="00885862" w:rsidRPr="00885862">
        <w:t xml:space="preserve"> </w:t>
      </w:r>
      <w:r w:rsidR="00885862">
        <w:t>The requirements of the D</w:t>
      </w:r>
      <w:r w:rsidR="00E57999">
        <w:t xml:space="preserve">PO19 </w:t>
      </w:r>
      <w:r w:rsidR="00885862">
        <w:t xml:space="preserve">to protect native flora and fauna, the </w:t>
      </w:r>
      <w:r w:rsidR="00885862" w:rsidRPr="00451CED">
        <w:t xml:space="preserve">Aboriginal </w:t>
      </w:r>
      <w:r w:rsidR="00885862">
        <w:t>and</w:t>
      </w:r>
      <w:r w:rsidR="00885862" w:rsidRPr="00451CED">
        <w:t xml:space="preserve"> post contact cultural heritage values</w:t>
      </w:r>
      <w:r w:rsidR="00885862">
        <w:t xml:space="preserve">, and important views as well as the steep slope along the creek corridor will limit development within </w:t>
      </w:r>
      <w:proofErr w:type="gramStart"/>
      <w:r w:rsidR="00885862">
        <w:t>close proximity</w:t>
      </w:r>
      <w:proofErr w:type="gramEnd"/>
      <w:r w:rsidR="00885862">
        <w:t xml:space="preserve"> to Bruce Creek.</w:t>
      </w:r>
      <w:r w:rsidR="000B6C80" w:rsidRPr="000B6C80">
        <w:t xml:space="preserve"> The amendment also introduces DPO19, which will guide the future residential development of the land. </w:t>
      </w:r>
    </w:p>
    <w:p w14:paraId="13791095" w14:textId="77777777" w:rsidR="00A15C2E" w:rsidRDefault="00A15C2E" w:rsidP="00EA42D7">
      <w:pPr>
        <w:pStyle w:val="Heading3"/>
      </w:pPr>
      <w:r>
        <w:t>How does the amendment address the views of any relevant agency?</w:t>
      </w:r>
    </w:p>
    <w:p w14:paraId="03EA7A7C" w14:textId="66D797A7" w:rsidR="00052BA0" w:rsidRPr="00052BA0" w:rsidRDefault="00052BA0" w:rsidP="00052BA0">
      <w:r w:rsidRPr="00052BA0">
        <w:t xml:space="preserve">Views of the Victorian Planning Authority (VPA), Environmental Protection Agency (EPA), Country Fire Authority (CFA), Department of Transport and Planning (Transport), Department of Energy, Environment, and Climate Action (DEECA), </w:t>
      </w:r>
      <w:proofErr w:type="spellStart"/>
      <w:r w:rsidR="0067163C">
        <w:t>Wadawurrung</w:t>
      </w:r>
      <w:proofErr w:type="spellEnd"/>
      <w:r w:rsidR="0067163C">
        <w:t xml:space="preserve">, </w:t>
      </w:r>
      <w:proofErr w:type="spellStart"/>
      <w:r w:rsidRPr="00052BA0">
        <w:t>Powercor</w:t>
      </w:r>
      <w:proofErr w:type="spellEnd"/>
      <w:r w:rsidR="0067163C">
        <w:t>,</w:t>
      </w:r>
      <w:r w:rsidRPr="00052BA0">
        <w:t xml:space="preserve"> and Barwon Water were sought during the preparation</w:t>
      </w:r>
      <w:r w:rsidR="00FF7EC7">
        <w:t xml:space="preserve"> and exhibition </w:t>
      </w:r>
      <w:r w:rsidRPr="00052BA0">
        <w:t xml:space="preserve">of this </w:t>
      </w:r>
      <w:r w:rsidR="00FF7EC7">
        <w:t>a</w:t>
      </w:r>
      <w:r w:rsidRPr="00052BA0">
        <w:t>mendment.</w:t>
      </w:r>
    </w:p>
    <w:p w14:paraId="55C08F28" w14:textId="1BC3CA17" w:rsidR="00A15C2E" w:rsidRPr="0067163C" w:rsidRDefault="00052BA0" w:rsidP="0067163C">
      <w:r w:rsidRPr="00052BA0">
        <w:t xml:space="preserve">These agencies did not object to the proposal which has been informed by the Bannockburn Growth Plan. DPO19 has been amended to include the agency </w:t>
      </w:r>
      <w:r w:rsidR="00616842">
        <w:t xml:space="preserve">requirements </w:t>
      </w:r>
      <w:r w:rsidRPr="00052BA0">
        <w:t xml:space="preserve">regarding bushfire risk mitigation, traffic management, connection for active transport, biodiversity protection and cultural values considerations. </w:t>
      </w:r>
    </w:p>
    <w:p w14:paraId="5740C54D" w14:textId="77777777" w:rsidR="00A15C2E" w:rsidRDefault="00A15C2E" w:rsidP="00B32747">
      <w:pPr>
        <w:pStyle w:val="Heading3"/>
      </w:pPr>
      <w:r>
        <w:t>Does the amendment address relevant requirements of the Transport Integration Act 2010?</w:t>
      </w:r>
    </w:p>
    <w:p w14:paraId="67B94FC3" w14:textId="150BA68A" w:rsidR="0067163C" w:rsidRPr="0067163C" w:rsidRDefault="0067163C" w:rsidP="0067163C">
      <w:r w:rsidRPr="0067163C">
        <w:lastRenderedPageBreak/>
        <w:t xml:space="preserve">The amendment will not have a significant impact on the surrounding transport network as determined in the Traffic Engineering Report by the </w:t>
      </w:r>
      <w:proofErr w:type="spellStart"/>
      <w:r w:rsidRPr="0067163C">
        <w:t>Traffix</w:t>
      </w:r>
      <w:proofErr w:type="spellEnd"/>
      <w:r w:rsidRPr="0067163C">
        <w:t xml:space="preserve"> Group who assessed that the traffic generated by the proposed subdivision of the land can be easily accommodated by the surrounding road network based on 172 lots.</w:t>
      </w:r>
      <w:r w:rsidR="00FD273C">
        <w:t xml:space="preserve"> </w:t>
      </w:r>
      <w:r w:rsidRPr="0067163C">
        <w:t>DPO19 also requires a Road Network and Traffic Management Plan as part of the Development Plan response</w:t>
      </w:r>
      <w:r w:rsidR="00FD273C">
        <w:t>.</w:t>
      </w:r>
    </w:p>
    <w:p w14:paraId="11571F46" w14:textId="77777777" w:rsidR="00C47F3D" w:rsidRPr="003D784B" w:rsidRDefault="00C47F3D" w:rsidP="00C47F3D">
      <w:pPr>
        <w:pStyle w:val="Heading3"/>
      </w:pPr>
      <w:r w:rsidRPr="00FC21DA">
        <w:t xml:space="preserve">How does the amendment have regard to the principles set out in </w:t>
      </w:r>
      <w:r>
        <w:t>the</w:t>
      </w:r>
      <w:r w:rsidRPr="00FC21DA">
        <w:t xml:space="preserve"> </w:t>
      </w:r>
      <w:bookmarkStart w:id="2"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2"/>
      <w:r w:rsidRPr="00FC21DA">
        <w:t>in relation to Yarra River land</w:t>
      </w:r>
      <w:r>
        <w:t xml:space="preserve"> and other land, the use or development of which may affect Yarra River land?</w:t>
      </w:r>
    </w:p>
    <w:p w14:paraId="132519B0" w14:textId="27C2822A" w:rsidR="00C47F3D" w:rsidRDefault="00E42D9D" w:rsidP="0067163C">
      <w:r w:rsidRPr="00E42D9D">
        <w:t>The amendment does not affect Yarra River land under Part 3 of the Yarra River Protection (</w:t>
      </w:r>
      <w:proofErr w:type="spellStart"/>
      <w:r w:rsidRPr="00E42D9D">
        <w:t>Wilip</w:t>
      </w:r>
      <w:proofErr w:type="spellEnd"/>
      <w:r w:rsidRPr="00E42D9D">
        <w:t xml:space="preserve">-gin Birrarung </w:t>
      </w:r>
      <w:proofErr w:type="spellStart"/>
      <w:r w:rsidRPr="00E42D9D">
        <w:t>murron</w:t>
      </w:r>
      <w:proofErr w:type="spellEnd"/>
      <w:r w:rsidRPr="00E42D9D">
        <w:t>) Act 2017.</w:t>
      </w:r>
    </w:p>
    <w:p w14:paraId="544B578E" w14:textId="77777777" w:rsidR="00A15C2E" w:rsidRDefault="00A15C2E" w:rsidP="009A4561">
      <w:pPr>
        <w:pStyle w:val="Heading2"/>
      </w:pPr>
      <w:r>
        <w:t>Resource and administrative costs</w:t>
      </w:r>
    </w:p>
    <w:p w14:paraId="696AB860" w14:textId="77777777" w:rsidR="00A15C2E" w:rsidRDefault="00A15C2E" w:rsidP="009A4561">
      <w:pPr>
        <w:pStyle w:val="Heading3"/>
      </w:pPr>
      <w:r>
        <w:t>What impact will the new planning provisions have on the resource and administrative costs of the responsible authority?</w:t>
      </w:r>
    </w:p>
    <w:p w14:paraId="7A9884EF" w14:textId="5875FDDE" w:rsidR="009A4561" w:rsidRDefault="0067163C" w:rsidP="00F02ECB">
      <w:r w:rsidRPr="0067163C">
        <w:t xml:space="preserve">The </w:t>
      </w:r>
      <w:r w:rsidR="005D41F7">
        <w:t xml:space="preserve">approval process for the </w:t>
      </w:r>
      <w:r w:rsidRPr="0067163C">
        <w:t>development plan and subdivision permit</w:t>
      </w:r>
      <w:r w:rsidR="005608FE">
        <w:t xml:space="preserve"> </w:t>
      </w:r>
      <w:r w:rsidRPr="0067163C">
        <w:t>are not expected to significantly impact the Shire’s</w:t>
      </w:r>
      <w:r w:rsidR="005D41F7">
        <w:t xml:space="preserve"> resources and a</w:t>
      </w:r>
      <w:r w:rsidRPr="0067163C">
        <w:t>dministration</w:t>
      </w:r>
      <w:r w:rsidR="005D41F7">
        <w:t xml:space="preserve"> costs</w:t>
      </w:r>
      <w:r w:rsidRPr="0067163C">
        <w:t xml:space="preserve">.  </w:t>
      </w:r>
      <w:r w:rsidR="009A4561">
        <w:br w:type="page"/>
      </w:r>
    </w:p>
    <w:p w14:paraId="4830B2AB" w14:textId="0CFAA9D0" w:rsidR="00A15C2E" w:rsidRDefault="00A15C2E" w:rsidP="009A4561">
      <w:pPr>
        <w:pStyle w:val="Heading2"/>
      </w:pPr>
      <w:r>
        <w:lastRenderedPageBreak/>
        <w:t>A</w:t>
      </w:r>
      <w:r w:rsidR="009A4561">
        <w:t>ttachment</w:t>
      </w:r>
      <w:r>
        <w:t xml:space="preserve"> </w:t>
      </w:r>
      <w:r w:rsidR="0067163C">
        <w:t>1</w:t>
      </w:r>
      <w:r>
        <w:t xml:space="preserve"> </w:t>
      </w:r>
      <w:r w:rsidR="00F741A5">
        <w:t>–</w:t>
      </w:r>
      <w:r>
        <w:t xml:space="preserve"> Mapping reference table</w:t>
      </w:r>
    </w:p>
    <w:tbl>
      <w:tblPr>
        <w:tblW w:w="88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6"/>
        <w:gridCol w:w="1210"/>
        <w:gridCol w:w="1548"/>
        <w:gridCol w:w="2132"/>
        <w:gridCol w:w="1222"/>
        <w:gridCol w:w="1222"/>
      </w:tblGrid>
      <w:tr w:rsidR="001B1FFE" w:rsidRPr="009A4561" w14:paraId="18A0C2F3" w14:textId="77777777" w:rsidTr="0047439B">
        <w:trPr>
          <w:trHeight w:val="579"/>
          <w:tblHeader/>
        </w:trPr>
        <w:tc>
          <w:tcPr>
            <w:tcW w:w="836" w:type="dxa"/>
            <w:shd w:val="clear" w:color="auto" w:fill="BFBFBF" w:themeFill="background1" w:themeFillShade="BF"/>
          </w:tcPr>
          <w:p w14:paraId="0F432F0E" w14:textId="77777777" w:rsidR="001B1FFE" w:rsidRPr="00DE17C1" w:rsidRDefault="001B1FFE" w:rsidP="001B1FFE">
            <w:pPr>
              <w:pStyle w:val="Tableheader"/>
            </w:pPr>
            <w:r w:rsidRPr="00DE17C1">
              <w:t xml:space="preserve">Location </w:t>
            </w:r>
          </w:p>
        </w:tc>
        <w:tc>
          <w:tcPr>
            <w:tcW w:w="1210" w:type="dxa"/>
            <w:shd w:val="clear" w:color="auto" w:fill="BFBFBF" w:themeFill="background1" w:themeFillShade="BF"/>
          </w:tcPr>
          <w:p w14:paraId="1F70D2E7" w14:textId="77777777" w:rsidR="001B1FFE" w:rsidRPr="00DE17C1" w:rsidRDefault="001B1FFE" w:rsidP="001B1FFE">
            <w:pPr>
              <w:pStyle w:val="Tableheader"/>
            </w:pPr>
            <w:r w:rsidRPr="00DE17C1">
              <w:t>Land /Area Affected</w:t>
            </w:r>
          </w:p>
        </w:tc>
        <w:tc>
          <w:tcPr>
            <w:tcW w:w="2132" w:type="dxa"/>
            <w:shd w:val="clear" w:color="auto" w:fill="BFBFBF" w:themeFill="background1" w:themeFillShade="BF"/>
          </w:tcPr>
          <w:p w14:paraId="7BBEE0A6" w14:textId="41B6389C" w:rsidR="001B1FFE" w:rsidRPr="00DE17C1" w:rsidRDefault="001B1FFE" w:rsidP="001B1FFE">
            <w:pPr>
              <w:pStyle w:val="Tableheader"/>
            </w:pPr>
            <w:r w:rsidRPr="00DE17C1">
              <w:t>Address</w:t>
            </w:r>
          </w:p>
        </w:tc>
        <w:tc>
          <w:tcPr>
            <w:tcW w:w="2132" w:type="dxa"/>
            <w:shd w:val="clear" w:color="auto" w:fill="BFBFBF" w:themeFill="background1" w:themeFillShade="BF"/>
          </w:tcPr>
          <w:p w14:paraId="46579ED7" w14:textId="73180684" w:rsidR="001B1FFE" w:rsidRPr="00DE17C1" w:rsidRDefault="001B1FFE" w:rsidP="001B1FFE">
            <w:pPr>
              <w:pStyle w:val="Tableheader"/>
            </w:pPr>
            <w:r w:rsidRPr="00DE17C1">
              <w:t>Mapping Reference</w:t>
            </w:r>
          </w:p>
        </w:tc>
        <w:tc>
          <w:tcPr>
            <w:tcW w:w="1285" w:type="dxa"/>
            <w:shd w:val="clear" w:color="auto" w:fill="BFBFBF" w:themeFill="background1" w:themeFillShade="BF"/>
          </w:tcPr>
          <w:p w14:paraId="78592724" w14:textId="5F3865C1" w:rsidR="001B1FFE" w:rsidRPr="00DE17C1" w:rsidRDefault="001B1FFE" w:rsidP="001B1FFE">
            <w:pPr>
              <w:pStyle w:val="Tableheader"/>
            </w:pPr>
            <w:r w:rsidRPr="00DE17C1">
              <w:t>Zone changes</w:t>
            </w:r>
          </w:p>
        </w:tc>
        <w:tc>
          <w:tcPr>
            <w:tcW w:w="1285" w:type="dxa"/>
            <w:shd w:val="clear" w:color="auto" w:fill="BFBFBF" w:themeFill="background1" w:themeFillShade="BF"/>
          </w:tcPr>
          <w:p w14:paraId="0F3F95E7" w14:textId="11A48F4F" w:rsidR="001B1FFE" w:rsidRPr="00DE17C1" w:rsidRDefault="001B1FFE" w:rsidP="001B1FFE">
            <w:pPr>
              <w:pStyle w:val="Tableheader"/>
            </w:pPr>
            <w:r w:rsidRPr="00DE17C1">
              <w:t>Overlay changes</w:t>
            </w:r>
          </w:p>
        </w:tc>
      </w:tr>
      <w:tr w:rsidR="00E11D77" w:rsidRPr="009A4561" w14:paraId="5A2C7CC7" w14:textId="77777777" w:rsidTr="0047439B">
        <w:trPr>
          <w:trHeight w:val="910"/>
        </w:trPr>
        <w:tc>
          <w:tcPr>
            <w:tcW w:w="836" w:type="dxa"/>
            <w:vMerge w:val="restart"/>
          </w:tcPr>
          <w:p w14:paraId="6A639FFE" w14:textId="405C345E" w:rsidR="00E11D77" w:rsidRPr="00C035B8" w:rsidRDefault="00E11D77" w:rsidP="001B1FFE">
            <w:pPr>
              <w:pStyle w:val="Tabletext"/>
              <w:ind w:right="32"/>
              <w:rPr>
                <w:rFonts w:cs="Arial"/>
                <w:color w:val="auto"/>
                <w:szCs w:val="22"/>
              </w:rPr>
            </w:pPr>
            <w:r w:rsidRPr="00C035B8">
              <w:rPr>
                <w:rFonts w:cs="Arial"/>
                <w:color w:val="auto"/>
                <w:szCs w:val="22"/>
              </w:rPr>
              <w:t>Bannockburn</w:t>
            </w:r>
          </w:p>
        </w:tc>
        <w:tc>
          <w:tcPr>
            <w:tcW w:w="1210" w:type="dxa"/>
            <w:vMerge w:val="restart"/>
          </w:tcPr>
          <w:p w14:paraId="0E798DC0" w14:textId="77777777" w:rsidR="00E11D77" w:rsidRPr="00C035B8" w:rsidRDefault="00E11D77" w:rsidP="001B1FFE">
            <w:pPr>
              <w:pStyle w:val="Tabletext"/>
              <w:ind w:right="32"/>
              <w:rPr>
                <w:rFonts w:cs="Arial"/>
                <w:color w:val="auto"/>
                <w:szCs w:val="22"/>
              </w:rPr>
            </w:pPr>
            <w:r w:rsidRPr="00C035B8">
              <w:rPr>
                <w:rFonts w:cs="Arial"/>
                <w:color w:val="auto"/>
                <w:szCs w:val="22"/>
              </w:rPr>
              <w:t xml:space="preserve">Land bounded by </w:t>
            </w:r>
          </w:p>
          <w:p w14:paraId="0AFDCA90" w14:textId="683FBB4A" w:rsidR="00E11D77" w:rsidRPr="00C035B8" w:rsidRDefault="00E11D77" w:rsidP="001B1FFE">
            <w:pPr>
              <w:pStyle w:val="Tabletext"/>
              <w:ind w:right="32"/>
              <w:rPr>
                <w:rFonts w:cs="Arial"/>
                <w:color w:val="auto"/>
                <w:szCs w:val="22"/>
              </w:rPr>
            </w:pPr>
            <w:r w:rsidRPr="00C035B8">
              <w:rPr>
                <w:rFonts w:cs="Arial"/>
                <w:color w:val="auto"/>
                <w:szCs w:val="22"/>
              </w:rPr>
              <w:t>Ormond Street and Harvey Road</w:t>
            </w:r>
          </w:p>
        </w:tc>
        <w:tc>
          <w:tcPr>
            <w:tcW w:w="2132" w:type="dxa"/>
            <w:vMerge w:val="restart"/>
          </w:tcPr>
          <w:p w14:paraId="153A5459" w14:textId="06A68E05" w:rsidR="00E11D77" w:rsidRPr="00C035B8" w:rsidRDefault="00E11D77" w:rsidP="001B1FFE">
            <w:pPr>
              <w:pStyle w:val="Tabletext"/>
              <w:ind w:right="32"/>
              <w:rPr>
                <w:rFonts w:cs="Arial"/>
                <w:color w:val="auto"/>
                <w:szCs w:val="22"/>
              </w:rPr>
            </w:pPr>
            <w:r w:rsidRPr="00C035B8">
              <w:rPr>
                <w:rFonts w:cs="Arial"/>
                <w:color w:val="auto"/>
                <w:szCs w:val="22"/>
                <w:lang w:val="en-GB"/>
              </w:rPr>
              <w:t>5 – 30 Ormond Street Bannockburn</w:t>
            </w:r>
          </w:p>
        </w:tc>
        <w:tc>
          <w:tcPr>
            <w:tcW w:w="2132" w:type="dxa"/>
          </w:tcPr>
          <w:p w14:paraId="4550B062" w14:textId="01A44010" w:rsidR="00E11D77" w:rsidRPr="00C035B8" w:rsidRDefault="00E11D77" w:rsidP="001B1FFE">
            <w:pPr>
              <w:pStyle w:val="Tabletext"/>
              <w:ind w:right="32"/>
              <w:rPr>
                <w:rFonts w:cs="Arial"/>
                <w:color w:val="auto"/>
                <w:szCs w:val="22"/>
              </w:rPr>
            </w:pPr>
            <w:r w:rsidRPr="00C035B8">
              <w:rPr>
                <w:rFonts w:cs="Arial"/>
                <w:color w:val="auto"/>
                <w:szCs w:val="22"/>
              </w:rPr>
              <w:t xml:space="preserve">Golden Plains C105gpla 002znMaps28_29 </w:t>
            </w:r>
          </w:p>
        </w:tc>
        <w:tc>
          <w:tcPr>
            <w:tcW w:w="1285" w:type="dxa"/>
            <w:vMerge w:val="restart"/>
          </w:tcPr>
          <w:p w14:paraId="576E64DA" w14:textId="2D36B2B2" w:rsidR="00E11D77" w:rsidRPr="00C035B8" w:rsidRDefault="00E11D77" w:rsidP="001B1FFE">
            <w:pPr>
              <w:pStyle w:val="Tabletext"/>
              <w:ind w:right="32"/>
              <w:rPr>
                <w:rFonts w:cs="Arial"/>
                <w:color w:val="auto"/>
                <w:szCs w:val="22"/>
              </w:rPr>
            </w:pPr>
            <w:r w:rsidRPr="00C035B8">
              <w:rPr>
                <w:rFonts w:cs="Arial"/>
                <w:color w:val="auto"/>
                <w:szCs w:val="22"/>
              </w:rPr>
              <w:t>Rezone from FZ to GRZ1</w:t>
            </w:r>
          </w:p>
        </w:tc>
        <w:tc>
          <w:tcPr>
            <w:tcW w:w="1285" w:type="dxa"/>
            <w:vMerge w:val="restart"/>
          </w:tcPr>
          <w:p w14:paraId="411FEE64" w14:textId="32C7A89B" w:rsidR="00E11D77" w:rsidRPr="00C035B8" w:rsidRDefault="00E11D77" w:rsidP="001B1FFE">
            <w:pPr>
              <w:pStyle w:val="Tabletext"/>
              <w:ind w:right="32"/>
              <w:rPr>
                <w:rFonts w:cs="Arial"/>
                <w:color w:val="auto"/>
                <w:szCs w:val="22"/>
              </w:rPr>
            </w:pPr>
            <w:r>
              <w:rPr>
                <w:rFonts w:cs="Arial"/>
                <w:color w:val="auto"/>
                <w:szCs w:val="22"/>
              </w:rPr>
              <w:t xml:space="preserve">Apply </w:t>
            </w:r>
            <w:r w:rsidRPr="00C035B8">
              <w:rPr>
                <w:rFonts w:cs="Arial"/>
                <w:color w:val="auto"/>
                <w:szCs w:val="22"/>
              </w:rPr>
              <w:t>DPO19</w:t>
            </w:r>
          </w:p>
        </w:tc>
      </w:tr>
      <w:tr w:rsidR="00E11D77" w:rsidRPr="009A4561" w14:paraId="4257F148" w14:textId="77777777" w:rsidTr="0047439B">
        <w:trPr>
          <w:trHeight w:val="1593"/>
        </w:trPr>
        <w:tc>
          <w:tcPr>
            <w:tcW w:w="836" w:type="dxa"/>
            <w:vMerge/>
          </w:tcPr>
          <w:p w14:paraId="7A56EDAC" w14:textId="672983B8" w:rsidR="00E11D77" w:rsidRPr="0067163C" w:rsidRDefault="00E11D77" w:rsidP="001B1FFE">
            <w:pPr>
              <w:pStyle w:val="Tabletext"/>
              <w:ind w:right="32"/>
              <w:rPr>
                <w:rFonts w:cs="Arial"/>
                <w:szCs w:val="22"/>
              </w:rPr>
            </w:pPr>
          </w:p>
        </w:tc>
        <w:tc>
          <w:tcPr>
            <w:tcW w:w="1210" w:type="dxa"/>
            <w:vMerge/>
          </w:tcPr>
          <w:p w14:paraId="73E8C6F5" w14:textId="709A367E" w:rsidR="00E11D77" w:rsidRPr="0067163C" w:rsidRDefault="00E11D77" w:rsidP="001B1FFE">
            <w:pPr>
              <w:pStyle w:val="Tabletext"/>
              <w:ind w:right="32"/>
              <w:rPr>
                <w:rFonts w:cs="Arial"/>
                <w:szCs w:val="22"/>
              </w:rPr>
            </w:pPr>
          </w:p>
        </w:tc>
        <w:tc>
          <w:tcPr>
            <w:tcW w:w="2132" w:type="dxa"/>
            <w:vMerge/>
          </w:tcPr>
          <w:p w14:paraId="16E941C9" w14:textId="77777777" w:rsidR="00E11D77" w:rsidRPr="00C035B8" w:rsidRDefault="00E11D77" w:rsidP="001B1FFE">
            <w:pPr>
              <w:pStyle w:val="Tabletext"/>
              <w:ind w:right="32"/>
              <w:rPr>
                <w:rFonts w:cs="Arial"/>
                <w:color w:val="auto"/>
                <w:szCs w:val="22"/>
              </w:rPr>
            </w:pPr>
          </w:p>
        </w:tc>
        <w:tc>
          <w:tcPr>
            <w:tcW w:w="2132" w:type="dxa"/>
          </w:tcPr>
          <w:p w14:paraId="24A42C0B" w14:textId="0E1D58ED" w:rsidR="00E11D77" w:rsidRPr="00C035B8" w:rsidRDefault="00E11D77" w:rsidP="001B1FFE">
            <w:pPr>
              <w:pStyle w:val="Tabletext"/>
              <w:ind w:right="32"/>
              <w:rPr>
                <w:rFonts w:cs="Arial"/>
                <w:color w:val="auto"/>
                <w:szCs w:val="22"/>
              </w:rPr>
            </w:pPr>
            <w:r w:rsidRPr="00C035B8">
              <w:rPr>
                <w:rFonts w:cs="Arial"/>
                <w:color w:val="auto"/>
                <w:szCs w:val="22"/>
              </w:rPr>
              <w:t xml:space="preserve">Golden Plains C105gpla 001dpoMaps28_29 </w:t>
            </w:r>
          </w:p>
          <w:p w14:paraId="725F7E16" w14:textId="27FB5936" w:rsidR="00E11D77" w:rsidRPr="0067163C" w:rsidRDefault="00E11D77" w:rsidP="001B1FFE">
            <w:pPr>
              <w:pStyle w:val="Tabletext"/>
              <w:ind w:right="32"/>
              <w:rPr>
                <w:rFonts w:cs="Arial"/>
                <w:szCs w:val="22"/>
              </w:rPr>
            </w:pPr>
          </w:p>
        </w:tc>
        <w:tc>
          <w:tcPr>
            <w:tcW w:w="1285" w:type="dxa"/>
            <w:vMerge/>
          </w:tcPr>
          <w:p w14:paraId="27AFD7B6" w14:textId="2CE3CFDC" w:rsidR="00E11D77" w:rsidRPr="0067163C" w:rsidRDefault="00E11D77" w:rsidP="001B1FFE">
            <w:pPr>
              <w:pStyle w:val="Tabletext"/>
              <w:ind w:right="32"/>
              <w:rPr>
                <w:rFonts w:cs="Arial"/>
                <w:szCs w:val="22"/>
              </w:rPr>
            </w:pPr>
          </w:p>
        </w:tc>
        <w:tc>
          <w:tcPr>
            <w:tcW w:w="1285" w:type="dxa"/>
            <w:vMerge/>
          </w:tcPr>
          <w:p w14:paraId="1FF33364" w14:textId="086DFA93" w:rsidR="00E11D77" w:rsidRPr="0067163C" w:rsidRDefault="00E11D77" w:rsidP="001B1FFE">
            <w:pPr>
              <w:pStyle w:val="Tabletext"/>
              <w:ind w:right="32"/>
              <w:rPr>
                <w:rFonts w:cs="Arial"/>
                <w:szCs w:val="22"/>
              </w:rPr>
            </w:pPr>
          </w:p>
        </w:tc>
      </w:tr>
    </w:tbl>
    <w:p w14:paraId="0E80F250" w14:textId="77777777" w:rsidR="00322595" w:rsidRDefault="00322595" w:rsidP="00A15C2E"/>
    <w:sectPr w:rsidR="00322595" w:rsidSect="00F02ECB">
      <w:footerReference w:type="default" r:id="rId16"/>
      <w:pgSz w:w="11906" w:h="1683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F2DB" w14:textId="77777777" w:rsidR="003F3C49" w:rsidRDefault="003F3C49" w:rsidP="007E77A2">
      <w:pPr>
        <w:spacing w:before="0" w:after="0" w:line="240" w:lineRule="auto"/>
      </w:pPr>
      <w:r>
        <w:separator/>
      </w:r>
    </w:p>
  </w:endnote>
  <w:endnote w:type="continuationSeparator" w:id="0">
    <w:p w14:paraId="5E88AFD4" w14:textId="77777777" w:rsidR="003F3C49" w:rsidRDefault="003F3C49" w:rsidP="007E77A2">
      <w:pPr>
        <w:spacing w:before="0" w:after="0" w:line="240" w:lineRule="auto"/>
      </w:pPr>
      <w:r>
        <w:continuationSeparator/>
      </w:r>
    </w:p>
  </w:endnote>
  <w:endnote w:type="continuationNotice" w:id="1">
    <w:p w14:paraId="4DFC68FD" w14:textId="77777777" w:rsidR="003F3C49" w:rsidRDefault="003F3C4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5D176" w14:textId="77777777" w:rsidR="003F3C49" w:rsidRDefault="003F3C49" w:rsidP="007E77A2">
      <w:pPr>
        <w:spacing w:before="0" w:after="0" w:line="240" w:lineRule="auto"/>
      </w:pPr>
      <w:r>
        <w:separator/>
      </w:r>
    </w:p>
  </w:footnote>
  <w:footnote w:type="continuationSeparator" w:id="0">
    <w:p w14:paraId="0D7ADD6D" w14:textId="77777777" w:rsidR="003F3C49" w:rsidRDefault="003F3C49" w:rsidP="007E77A2">
      <w:pPr>
        <w:spacing w:before="0" w:after="0" w:line="240" w:lineRule="auto"/>
      </w:pPr>
      <w:r>
        <w:continuationSeparator/>
      </w:r>
    </w:p>
  </w:footnote>
  <w:footnote w:type="continuationNotice" w:id="1">
    <w:p w14:paraId="72BA8740" w14:textId="77777777" w:rsidR="003F3C49" w:rsidRDefault="003F3C4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81AC8"/>
    <w:multiLevelType w:val="hybridMultilevel"/>
    <w:tmpl w:val="159412B4"/>
    <w:lvl w:ilvl="0" w:tplc="35347342">
      <w:numFmt w:val="bullet"/>
      <w:lvlText w:val="•"/>
      <w:lvlJc w:val="left"/>
      <w:pPr>
        <w:ind w:left="1080" w:hanging="72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2F1471"/>
    <w:multiLevelType w:val="multilevel"/>
    <w:tmpl w:val="BCC8E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403B4B"/>
    <w:multiLevelType w:val="hybridMultilevel"/>
    <w:tmpl w:val="D6BA2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7374640"/>
    <w:multiLevelType w:val="hybridMultilevel"/>
    <w:tmpl w:val="A3628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C81294B"/>
    <w:multiLevelType w:val="hybridMultilevel"/>
    <w:tmpl w:val="CC0C7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EB2EEE"/>
    <w:multiLevelType w:val="hybridMultilevel"/>
    <w:tmpl w:val="B2C48766"/>
    <w:lvl w:ilvl="0" w:tplc="35347342">
      <w:numFmt w:val="bullet"/>
      <w:lvlText w:val="•"/>
      <w:lvlJc w:val="left"/>
      <w:pPr>
        <w:ind w:left="720" w:hanging="360"/>
      </w:pPr>
      <w:rPr>
        <w:rFonts w:ascii="Arial" w:eastAsia="Century Gothic"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40DC03E5"/>
    <w:multiLevelType w:val="hybridMultilevel"/>
    <w:tmpl w:val="2D9C0EE6"/>
    <w:lvl w:ilvl="0" w:tplc="F93050CC">
      <w:start w:val="1"/>
      <w:numFmt w:val="lowerLetter"/>
      <w:lvlText w:val="(%1)"/>
      <w:lvlJc w:val="left"/>
      <w:pPr>
        <w:ind w:left="510" w:hanging="51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1"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94471B8"/>
    <w:multiLevelType w:val="hybridMultilevel"/>
    <w:tmpl w:val="D90C3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7B04E72"/>
    <w:multiLevelType w:val="hybridMultilevel"/>
    <w:tmpl w:val="64466E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6C010E"/>
    <w:multiLevelType w:val="hybridMultilevel"/>
    <w:tmpl w:val="60843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D335222"/>
    <w:multiLevelType w:val="hybridMultilevel"/>
    <w:tmpl w:val="57B04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9366378">
    <w:abstractNumId w:val="11"/>
  </w:num>
  <w:num w:numId="2" w16cid:durableId="96874862">
    <w:abstractNumId w:val="21"/>
  </w:num>
  <w:num w:numId="3" w16cid:durableId="524758349">
    <w:abstractNumId w:val="30"/>
  </w:num>
  <w:num w:numId="4" w16cid:durableId="1983775289">
    <w:abstractNumId w:val="23"/>
  </w:num>
  <w:num w:numId="5" w16cid:durableId="419375663">
    <w:abstractNumId w:val="28"/>
  </w:num>
  <w:num w:numId="6" w16cid:durableId="1025134009">
    <w:abstractNumId w:val="14"/>
  </w:num>
  <w:num w:numId="7" w16cid:durableId="189953162">
    <w:abstractNumId w:val="19"/>
  </w:num>
  <w:num w:numId="8" w16cid:durableId="550652215">
    <w:abstractNumId w:val="27"/>
  </w:num>
  <w:num w:numId="9" w16cid:durableId="1548058003">
    <w:abstractNumId w:val="11"/>
  </w:num>
  <w:num w:numId="10" w16cid:durableId="974483384">
    <w:abstractNumId w:val="23"/>
  </w:num>
  <w:num w:numId="11" w16cid:durableId="1617328023">
    <w:abstractNumId w:val="23"/>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301347149">
    <w:abstractNumId w:val="16"/>
  </w:num>
  <w:num w:numId="23" w16cid:durableId="2113548858">
    <w:abstractNumId w:val="10"/>
  </w:num>
  <w:num w:numId="24" w16cid:durableId="457995977">
    <w:abstractNumId w:val="24"/>
  </w:num>
  <w:num w:numId="25" w16cid:durableId="396169432">
    <w:abstractNumId w:val="17"/>
  </w:num>
  <w:num w:numId="26" w16cid:durableId="1600289639">
    <w:abstractNumId w:val="31"/>
  </w:num>
  <w:num w:numId="27" w16cid:durableId="352390054">
    <w:abstractNumId w:val="13"/>
  </w:num>
  <w:num w:numId="28" w16cid:durableId="1758210270">
    <w:abstractNumId w:val="15"/>
  </w:num>
  <w:num w:numId="29" w16cid:durableId="8600520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7975074">
    <w:abstractNumId w:val="12"/>
  </w:num>
  <w:num w:numId="31" w16cid:durableId="189075293">
    <w:abstractNumId w:val="26"/>
  </w:num>
  <w:num w:numId="32" w16cid:durableId="1151557707">
    <w:abstractNumId w:val="25"/>
  </w:num>
  <w:num w:numId="33" w16cid:durableId="1738476610">
    <w:abstractNumId w:val="29"/>
  </w:num>
  <w:num w:numId="34" w16cid:durableId="1272472263">
    <w:abstractNumId w:val="18"/>
  </w:num>
  <w:num w:numId="35" w16cid:durableId="768695408">
    <w:abstractNumId w:val="20"/>
  </w:num>
  <w:num w:numId="36" w16cid:durableId="7042152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1291C"/>
    <w:rsid w:val="0002265F"/>
    <w:rsid w:val="000346B0"/>
    <w:rsid w:val="00052BA0"/>
    <w:rsid w:val="000675AA"/>
    <w:rsid w:val="0007643F"/>
    <w:rsid w:val="000827DC"/>
    <w:rsid w:val="00083E35"/>
    <w:rsid w:val="00085F5F"/>
    <w:rsid w:val="00090EB0"/>
    <w:rsid w:val="00093040"/>
    <w:rsid w:val="000B1444"/>
    <w:rsid w:val="000B1689"/>
    <w:rsid w:val="000B1876"/>
    <w:rsid w:val="000B5919"/>
    <w:rsid w:val="000B6C80"/>
    <w:rsid w:val="000C1334"/>
    <w:rsid w:val="000C16A2"/>
    <w:rsid w:val="000C6A5D"/>
    <w:rsid w:val="000E19AD"/>
    <w:rsid w:val="000E5EED"/>
    <w:rsid w:val="000F0BB7"/>
    <w:rsid w:val="000F5CF4"/>
    <w:rsid w:val="000F7707"/>
    <w:rsid w:val="00100CE0"/>
    <w:rsid w:val="00103956"/>
    <w:rsid w:val="00116A06"/>
    <w:rsid w:val="00120660"/>
    <w:rsid w:val="00121148"/>
    <w:rsid w:val="001256BE"/>
    <w:rsid w:val="00130E47"/>
    <w:rsid w:val="0014155E"/>
    <w:rsid w:val="00147D07"/>
    <w:rsid w:val="001514F5"/>
    <w:rsid w:val="00156031"/>
    <w:rsid w:val="0017128E"/>
    <w:rsid w:val="001722CA"/>
    <w:rsid w:val="001748FE"/>
    <w:rsid w:val="001840F9"/>
    <w:rsid w:val="001871B2"/>
    <w:rsid w:val="001A0724"/>
    <w:rsid w:val="001A137C"/>
    <w:rsid w:val="001A165D"/>
    <w:rsid w:val="001A3F33"/>
    <w:rsid w:val="001B018F"/>
    <w:rsid w:val="001B1FFE"/>
    <w:rsid w:val="001B321F"/>
    <w:rsid w:val="001B3B19"/>
    <w:rsid w:val="001B4374"/>
    <w:rsid w:val="001B5B8D"/>
    <w:rsid w:val="001C1CFD"/>
    <w:rsid w:val="001C42C1"/>
    <w:rsid w:val="001C460D"/>
    <w:rsid w:val="001C66D7"/>
    <w:rsid w:val="001D485E"/>
    <w:rsid w:val="001E04B1"/>
    <w:rsid w:val="001E6280"/>
    <w:rsid w:val="001F5BF5"/>
    <w:rsid w:val="00200B39"/>
    <w:rsid w:val="0020155D"/>
    <w:rsid w:val="00205569"/>
    <w:rsid w:val="00213353"/>
    <w:rsid w:val="00220224"/>
    <w:rsid w:val="00224E35"/>
    <w:rsid w:val="00234BB7"/>
    <w:rsid w:val="00235465"/>
    <w:rsid w:val="00244D4B"/>
    <w:rsid w:val="002476A1"/>
    <w:rsid w:val="00253E10"/>
    <w:rsid w:val="00266907"/>
    <w:rsid w:val="002751FE"/>
    <w:rsid w:val="002757DB"/>
    <w:rsid w:val="00293425"/>
    <w:rsid w:val="002939A7"/>
    <w:rsid w:val="002A085E"/>
    <w:rsid w:val="002A0FE5"/>
    <w:rsid w:val="002A5F84"/>
    <w:rsid w:val="002B780B"/>
    <w:rsid w:val="002B7EF6"/>
    <w:rsid w:val="002C4BCC"/>
    <w:rsid w:val="002C5303"/>
    <w:rsid w:val="002C692E"/>
    <w:rsid w:val="002D39C8"/>
    <w:rsid w:val="002D7B9B"/>
    <w:rsid w:val="002E6028"/>
    <w:rsid w:val="002F1023"/>
    <w:rsid w:val="00302296"/>
    <w:rsid w:val="00302A87"/>
    <w:rsid w:val="00305A72"/>
    <w:rsid w:val="00311BD4"/>
    <w:rsid w:val="00322595"/>
    <w:rsid w:val="0032271C"/>
    <w:rsid w:val="00324090"/>
    <w:rsid w:val="00343B5E"/>
    <w:rsid w:val="0034723E"/>
    <w:rsid w:val="00352C41"/>
    <w:rsid w:val="0035557B"/>
    <w:rsid w:val="0036668A"/>
    <w:rsid w:val="003678E4"/>
    <w:rsid w:val="00373829"/>
    <w:rsid w:val="00390F67"/>
    <w:rsid w:val="00394000"/>
    <w:rsid w:val="00394A3B"/>
    <w:rsid w:val="003A2337"/>
    <w:rsid w:val="003A3457"/>
    <w:rsid w:val="003A4991"/>
    <w:rsid w:val="003A4F87"/>
    <w:rsid w:val="003A729E"/>
    <w:rsid w:val="003B53E7"/>
    <w:rsid w:val="003B721A"/>
    <w:rsid w:val="003C0135"/>
    <w:rsid w:val="003C1D5A"/>
    <w:rsid w:val="003C45A5"/>
    <w:rsid w:val="003C5157"/>
    <w:rsid w:val="003C6321"/>
    <w:rsid w:val="003D5F47"/>
    <w:rsid w:val="003D621E"/>
    <w:rsid w:val="003E0980"/>
    <w:rsid w:val="003E5B3B"/>
    <w:rsid w:val="003F17BB"/>
    <w:rsid w:val="003F209F"/>
    <w:rsid w:val="003F3C49"/>
    <w:rsid w:val="003F5C2C"/>
    <w:rsid w:val="003F62DA"/>
    <w:rsid w:val="004035AE"/>
    <w:rsid w:val="00403D35"/>
    <w:rsid w:val="00404F5F"/>
    <w:rsid w:val="00412F97"/>
    <w:rsid w:val="004325EB"/>
    <w:rsid w:val="004346E6"/>
    <w:rsid w:val="0044034A"/>
    <w:rsid w:val="0044660E"/>
    <w:rsid w:val="00446AA8"/>
    <w:rsid w:val="00450D91"/>
    <w:rsid w:val="00451CED"/>
    <w:rsid w:val="00455E90"/>
    <w:rsid w:val="004612E1"/>
    <w:rsid w:val="00462911"/>
    <w:rsid w:val="00462F41"/>
    <w:rsid w:val="00463A96"/>
    <w:rsid w:val="004713F1"/>
    <w:rsid w:val="0047439B"/>
    <w:rsid w:val="00480081"/>
    <w:rsid w:val="0048131D"/>
    <w:rsid w:val="004831DF"/>
    <w:rsid w:val="004843C6"/>
    <w:rsid w:val="00491E23"/>
    <w:rsid w:val="0049518B"/>
    <w:rsid w:val="004A108E"/>
    <w:rsid w:val="004A7808"/>
    <w:rsid w:val="004B038C"/>
    <w:rsid w:val="004B2B22"/>
    <w:rsid w:val="004B50D1"/>
    <w:rsid w:val="004C6A6A"/>
    <w:rsid w:val="004D109F"/>
    <w:rsid w:val="004D7724"/>
    <w:rsid w:val="004F6804"/>
    <w:rsid w:val="005028F7"/>
    <w:rsid w:val="00504449"/>
    <w:rsid w:val="00505264"/>
    <w:rsid w:val="005058E0"/>
    <w:rsid w:val="00506136"/>
    <w:rsid w:val="0053193D"/>
    <w:rsid w:val="00533342"/>
    <w:rsid w:val="00533F51"/>
    <w:rsid w:val="00537573"/>
    <w:rsid w:val="00545497"/>
    <w:rsid w:val="00546F39"/>
    <w:rsid w:val="0055464E"/>
    <w:rsid w:val="00554958"/>
    <w:rsid w:val="00555BA6"/>
    <w:rsid w:val="00557317"/>
    <w:rsid w:val="00557D84"/>
    <w:rsid w:val="005608FE"/>
    <w:rsid w:val="0056456A"/>
    <w:rsid w:val="005648EF"/>
    <w:rsid w:val="00570843"/>
    <w:rsid w:val="00573F26"/>
    <w:rsid w:val="00574244"/>
    <w:rsid w:val="00576772"/>
    <w:rsid w:val="00581816"/>
    <w:rsid w:val="00583742"/>
    <w:rsid w:val="00587BE2"/>
    <w:rsid w:val="005907DC"/>
    <w:rsid w:val="00592E77"/>
    <w:rsid w:val="005D41F7"/>
    <w:rsid w:val="005D43BF"/>
    <w:rsid w:val="005D45B2"/>
    <w:rsid w:val="005E5634"/>
    <w:rsid w:val="005E6E08"/>
    <w:rsid w:val="005E7AEC"/>
    <w:rsid w:val="005F3537"/>
    <w:rsid w:val="005F506F"/>
    <w:rsid w:val="005F694D"/>
    <w:rsid w:val="0060785B"/>
    <w:rsid w:val="00616842"/>
    <w:rsid w:val="00623238"/>
    <w:rsid w:val="00630DC0"/>
    <w:rsid w:val="00635470"/>
    <w:rsid w:val="00637E84"/>
    <w:rsid w:val="00644C28"/>
    <w:rsid w:val="00647861"/>
    <w:rsid w:val="006517BC"/>
    <w:rsid w:val="00655C9F"/>
    <w:rsid w:val="00666632"/>
    <w:rsid w:val="0067163C"/>
    <w:rsid w:val="00682D43"/>
    <w:rsid w:val="00682FE5"/>
    <w:rsid w:val="006959D8"/>
    <w:rsid w:val="006A19B5"/>
    <w:rsid w:val="006A2182"/>
    <w:rsid w:val="006B0093"/>
    <w:rsid w:val="006B3B36"/>
    <w:rsid w:val="006B7405"/>
    <w:rsid w:val="006C0644"/>
    <w:rsid w:val="006C151F"/>
    <w:rsid w:val="006C2073"/>
    <w:rsid w:val="006C471D"/>
    <w:rsid w:val="006C72E5"/>
    <w:rsid w:val="006D10AA"/>
    <w:rsid w:val="006E0702"/>
    <w:rsid w:val="006E3215"/>
    <w:rsid w:val="006E3963"/>
    <w:rsid w:val="006F229C"/>
    <w:rsid w:val="00701493"/>
    <w:rsid w:val="00703CC5"/>
    <w:rsid w:val="00712771"/>
    <w:rsid w:val="007134A7"/>
    <w:rsid w:val="007261DA"/>
    <w:rsid w:val="00733FCF"/>
    <w:rsid w:val="007626C5"/>
    <w:rsid w:val="00772C5F"/>
    <w:rsid w:val="00773528"/>
    <w:rsid w:val="00773E26"/>
    <w:rsid w:val="00785786"/>
    <w:rsid w:val="007875E4"/>
    <w:rsid w:val="00791D5C"/>
    <w:rsid w:val="007926EF"/>
    <w:rsid w:val="00793B3C"/>
    <w:rsid w:val="00795333"/>
    <w:rsid w:val="00795BD0"/>
    <w:rsid w:val="007A6A8B"/>
    <w:rsid w:val="007A7521"/>
    <w:rsid w:val="007B25EC"/>
    <w:rsid w:val="007B5E05"/>
    <w:rsid w:val="007B7D4F"/>
    <w:rsid w:val="007C59D7"/>
    <w:rsid w:val="007D0137"/>
    <w:rsid w:val="007D6D24"/>
    <w:rsid w:val="007E6F44"/>
    <w:rsid w:val="007E72D0"/>
    <w:rsid w:val="007E77A2"/>
    <w:rsid w:val="00801F10"/>
    <w:rsid w:val="00812D49"/>
    <w:rsid w:val="00816349"/>
    <w:rsid w:val="00822B5E"/>
    <w:rsid w:val="00830882"/>
    <w:rsid w:val="00830DFE"/>
    <w:rsid w:val="00836F32"/>
    <w:rsid w:val="00844E4D"/>
    <w:rsid w:val="00844FDC"/>
    <w:rsid w:val="00851D4D"/>
    <w:rsid w:val="00852FE2"/>
    <w:rsid w:val="00863E9D"/>
    <w:rsid w:val="00864F09"/>
    <w:rsid w:val="008662F3"/>
    <w:rsid w:val="0087341D"/>
    <w:rsid w:val="00876126"/>
    <w:rsid w:val="00877416"/>
    <w:rsid w:val="008844D1"/>
    <w:rsid w:val="0088502E"/>
    <w:rsid w:val="00885862"/>
    <w:rsid w:val="00891298"/>
    <w:rsid w:val="00891564"/>
    <w:rsid w:val="00891F75"/>
    <w:rsid w:val="008A0707"/>
    <w:rsid w:val="008A5E9D"/>
    <w:rsid w:val="008A7918"/>
    <w:rsid w:val="008B2B41"/>
    <w:rsid w:val="008B3CD7"/>
    <w:rsid w:val="008B4B82"/>
    <w:rsid w:val="008B5CD8"/>
    <w:rsid w:val="008C23C2"/>
    <w:rsid w:val="008C6522"/>
    <w:rsid w:val="008D1FC3"/>
    <w:rsid w:val="008D454B"/>
    <w:rsid w:val="008E5612"/>
    <w:rsid w:val="008F13A7"/>
    <w:rsid w:val="008F1890"/>
    <w:rsid w:val="009128D7"/>
    <w:rsid w:val="00913BF2"/>
    <w:rsid w:val="00920799"/>
    <w:rsid w:val="00922699"/>
    <w:rsid w:val="0093102E"/>
    <w:rsid w:val="00935540"/>
    <w:rsid w:val="00935829"/>
    <w:rsid w:val="009409C7"/>
    <w:rsid w:val="00950706"/>
    <w:rsid w:val="00954493"/>
    <w:rsid w:val="00961C0C"/>
    <w:rsid w:val="00961E51"/>
    <w:rsid w:val="0096239A"/>
    <w:rsid w:val="00974CA5"/>
    <w:rsid w:val="0097506B"/>
    <w:rsid w:val="0097572C"/>
    <w:rsid w:val="009861AF"/>
    <w:rsid w:val="00987026"/>
    <w:rsid w:val="00991D04"/>
    <w:rsid w:val="00997E0F"/>
    <w:rsid w:val="009A0B26"/>
    <w:rsid w:val="009A4561"/>
    <w:rsid w:val="009A6F16"/>
    <w:rsid w:val="009B3BAF"/>
    <w:rsid w:val="009C6A45"/>
    <w:rsid w:val="009C6FCE"/>
    <w:rsid w:val="009D2A81"/>
    <w:rsid w:val="009F1201"/>
    <w:rsid w:val="009F55D4"/>
    <w:rsid w:val="00A02566"/>
    <w:rsid w:val="00A11DF1"/>
    <w:rsid w:val="00A15C2E"/>
    <w:rsid w:val="00A22CC0"/>
    <w:rsid w:val="00A234A9"/>
    <w:rsid w:val="00A24A2A"/>
    <w:rsid w:val="00A25417"/>
    <w:rsid w:val="00A344DB"/>
    <w:rsid w:val="00A34A17"/>
    <w:rsid w:val="00A46FEF"/>
    <w:rsid w:val="00A51797"/>
    <w:rsid w:val="00A54068"/>
    <w:rsid w:val="00A56E50"/>
    <w:rsid w:val="00A76005"/>
    <w:rsid w:val="00A81318"/>
    <w:rsid w:val="00A83F1B"/>
    <w:rsid w:val="00A87038"/>
    <w:rsid w:val="00A872EF"/>
    <w:rsid w:val="00A921C1"/>
    <w:rsid w:val="00AA35A0"/>
    <w:rsid w:val="00AA4FDC"/>
    <w:rsid w:val="00AA7E4C"/>
    <w:rsid w:val="00AB0D2B"/>
    <w:rsid w:val="00AB4FC0"/>
    <w:rsid w:val="00AC480C"/>
    <w:rsid w:val="00AC5F07"/>
    <w:rsid w:val="00AC63EF"/>
    <w:rsid w:val="00AE3D78"/>
    <w:rsid w:val="00AE6C37"/>
    <w:rsid w:val="00AE7F86"/>
    <w:rsid w:val="00AF0C01"/>
    <w:rsid w:val="00AF1B7E"/>
    <w:rsid w:val="00AF7443"/>
    <w:rsid w:val="00B02A29"/>
    <w:rsid w:val="00B04031"/>
    <w:rsid w:val="00B051F0"/>
    <w:rsid w:val="00B117B4"/>
    <w:rsid w:val="00B125F4"/>
    <w:rsid w:val="00B20668"/>
    <w:rsid w:val="00B21B3D"/>
    <w:rsid w:val="00B220F6"/>
    <w:rsid w:val="00B22172"/>
    <w:rsid w:val="00B23472"/>
    <w:rsid w:val="00B27A6A"/>
    <w:rsid w:val="00B30B41"/>
    <w:rsid w:val="00B32747"/>
    <w:rsid w:val="00B35CDA"/>
    <w:rsid w:val="00B3637C"/>
    <w:rsid w:val="00B42457"/>
    <w:rsid w:val="00B5427B"/>
    <w:rsid w:val="00B6307D"/>
    <w:rsid w:val="00B73141"/>
    <w:rsid w:val="00B74EBA"/>
    <w:rsid w:val="00B77D0F"/>
    <w:rsid w:val="00B92FFA"/>
    <w:rsid w:val="00B93414"/>
    <w:rsid w:val="00B97600"/>
    <w:rsid w:val="00B979B1"/>
    <w:rsid w:val="00BA149F"/>
    <w:rsid w:val="00BA1D57"/>
    <w:rsid w:val="00BA3120"/>
    <w:rsid w:val="00BA6665"/>
    <w:rsid w:val="00BB7C38"/>
    <w:rsid w:val="00BC061B"/>
    <w:rsid w:val="00BC78AF"/>
    <w:rsid w:val="00BC7FA2"/>
    <w:rsid w:val="00BD7ABB"/>
    <w:rsid w:val="00BE7537"/>
    <w:rsid w:val="00BF1B4B"/>
    <w:rsid w:val="00C00392"/>
    <w:rsid w:val="00C035B8"/>
    <w:rsid w:val="00C036A4"/>
    <w:rsid w:val="00C16806"/>
    <w:rsid w:val="00C21F42"/>
    <w:rsid w:val="00C24CFC"/>
    <w:rsid w:val="00C25265"/>
    <w:rsid w:val="00C26006"/>
    <w:rsid w:val="00C32CEE"/>
    <w:rsid w:val="00C37921"/>
    <w:rsid w:val="00C40E08"/>
    <w:rsid w:val="00C47F3D"/>
    <w:rsid w:val="00C50F8C"/>
    <w:rsid w:val="00C5583D"/>
    <w:rsid w:val="00C61518"/>
    <w:rsid w:val="00C66DA2"/>
    <w:rsid w:val="00C71AC4"/>
    <w:rsid w:val="00C73124"/>
    <w:rsid w:val="00C75204"/>
    <w:rsid w:val="00C753B3"/>
    <w:rsid w:val="00C766F3"/>
    <w:rsid w:val="00C81DC9"/>
    <w:rsid w:val="00C83E63"/>
    <w:rsid w:val="00C84EA8"/>
    <w:rsid w:val="00C93B2C"/>
    <w:rsid w:val="00C95E26"/>
    <w:rsid w:val="00CA0E3C"/>
    <w:rsid w:val="00CA7902"/>
    <w:rsid w:val="00CA7B49"/>
    <w:rsid w:val="00CC6040"/>
    <w:rsid w:val="00CD038B"/>
    <w:rsid w:val="00CD09F6"/>
    <w:rsid w:val="00CD10E4"/>
    <w:rsid w:val="00CD2B4B"/>
    <w:rsid w:val="00CD3C0B"/>
    <w:rsid w:val="00CD4A44"/>
    <w:rsid w:val="00CD6A1E"/>
    <w:rsid w:val="00CE2316"/>
    <w:rsid w:val="00CE71F1"/>
    <w:rsid w:val="00CF0D86"/>
    <w:rsid w:val="00CF1779"/>
    <w:rsid w:val="00CF233C"/>
    <w:rsid w:val="00CF298A"/>
    <w:rsid w:val="00CF355F"/>
    <w:rsid w:val="00D03EAC"/>
    <w:rsid w:val="00D11FC0"/>
    <w:rsid w:val="00D23B30"/>
    <w:rsid w:val="00D2701A"/>
    <w:rsid w:val="00D3008E"/>
    <w:rsid w:val="00D31183"/>
    <w:rsid w:val="00D32F51"/>
    <w:rsid w:val="00D43880"/>
    <w:rsid w:val="00D438E6"/>
    <w:rsid w:val="00D43D3D"/>
    <w:rsid w:val="00D554F2"/>
    <w:rsid w:val="00D65EFC"/>
    <w:rsid w:val="00D66CCA"/>
    <w:rsid w:val="00D72618"/>
    <w:rsid w:val="00D8498A"/>
    <w:rsid w:val="00D84BA6"/>
    <w:rsid w:val="00D93726"/>
    <w:rsid w:val="00D93D21"/>
    <w:rsid w:val="00DA31B0"/>
    <w:rsid w:val="00DA72C6"/>
    <w:rsid w:val="00DA744E"/>
    <w:rsid w:val="00DA7ED4"/>
    <w:rsid w:val="00DAD6C3"/>
    <w:rsid w:val="00DB0E25"/>
    <w:rsid w:val="00DB121E"/>
    <w:rsid w:val="00DB30BE"/>
    <w:rsid w:val="00DB62EF"/>
    <w:rsid w:val="00DB6480"/>
    <w:rsid w:val="00DC20ED"/>
    <w:rsid w:val="00DE17C1"/>
    <w:rsid w:val="00DE66AA"/>
    <w:rsid w:val="00DF0AD7"/>
    <w:rsid w:val="00DF3476"/>
    <w:rsid w:val="00E02097"/>
    <w:rsid w:val="00E11D77"/>
    <w:rsid w:val="00E1295A"/>
    <w:rsid w:val="00E144D7"/>
    <w:rsid w:val="00E1471F"/>
    <w:rsid w:val="00E3515B"/>
    <w:rsid w:val="00E42D9D"/>
    <w:rsid w:val="00E44E24"/>
    <w:rsid w:val="00E4699A"/>
    <w:rsid w:val="00E47715"/>
    <w:rsid w:val="00E55E00"/>
    <w:rsid w:val="00E57999"/>
    <w:rsid w:val="00E8177F"/>
    <w:rsid w:val="00E92E98"/>
    <w:rsid w:val="00E93AF6"/>
    <w:rsid w:val="00E9671F"/>
    <w:rsid w:val="00E9744C"/>
    <w:rsid w:val="00EA0A2E"/>
    <w:rsid w:val="00EA3F7D"/>
    <w:rsid w:val="00EA42D7"/>
    <w:rsid w:val="00EB2187"/>
    <w:rsid w:val="00EB3E40"/>
    <w:rsid w:val="00EB446D"/>
    <w:rsid w:val="00EB46A4"/>
    <w:rsid w:val="00EB4A22"/>
    <w:rsid w:val="00EB6575"/>
    <w:rsid w:val="00EB735B"/>
    <w:rsid w:val="00EB75EC"/>
    <w:rsid w:val="00EC59C9"/>
    <w:rsid w:val="00EC6196"/>
    <w:rsid w:val="00ED09D7"/>
    <w:rsid w:val="00ED2362"/>
    <w:rsid w:val="00ED45C5"/>
    <w:rsid w:val="00ED56DF"/>
    <w:rsid w:val="00EE1A44"/>
    <w:rsid w:val="00EE27C6"/>
    <w:rsid w:val="00EE47B7"/>
    <w:rsid w:val="00EF12F6"/>
    <w:rsid w:val="00F01325"/>
    <w:rsid w:val="00F02ECB"/>
    <w:rsid w:val="00F042B3"/>
    <w:rsid w:val="00F10990"/>
    <w:rsid w:val="00F119B8"/>
    <w:rsid w:val="00F1568C"/>
    <w:rsid w:val="00F21572"/>
    <w:rsid w:val="00F33889"/>
    <w:rsid w:val="00F34AF8"/>
    <w:rsid w:val="00F456BB"/>
    <w:rsid w:val="00F462AF"/>
    <w:rsid w:val="00F503C9"/>
    <w:rsid w:val="00F56335"/>
    <w:rsid w:val="00F62666"/>
    <w:rsid w:val="00F635C5"/>
    <w:rsid w:val="00F636A9"/>
    <w:rsid w:val="00F736E3"/>
    <w:rsid w:val="00F741A5"/>
    <w:rsid w:val="00F80F50"/>
    <w:rsid w:val="00F81FC1"/>
    <w:rsid w:val="00FA1EA8"/>
    <w:rsid w:val="00FA76FF"/>
    <w:rsid w:val="00FB1FAA"/>
    <w:rsid w:val="00FB4942"/>
    <w:rsid w:val="00FC746B"/>
    <w:rsid w:val="00FD0D62"/>
    <w:rsid w:val="00FD273C"/>
    <w:rsid w:val="00FD2A95"/>
    <w:rsid w:val="00FE2EBE"/>
    <w:rsid w:val="00FE35C7"/>
    <w:rsid w:val="00FF7EC7"/>
    <w:rsid w:val="0553BD5B"/>
    <w:rsid w:val="0EF3D34C"/>
    <w:rsid w:val="116BD934"/>
    <w:rsid w:val="1A3F9BB1"/>
    <w:rsid w:val="1E66D16E"/>
    <w:rsid w:val="1E67973B"/>
    <w:rsid w:val="27AB15DC"/>
    <w:rsid w:val="2DDCA25E"/>
    <w:rsid w:val="39FFBCFB"/>
    <w:rsid w:val="3B1B31EE"/>
    <w:rsid w:val="43776FAD"/>
    <w:rsid w:val="4762BA97"/>
    <w:rsid w:val="4CCF9780"/>
    <w:rsid w:val="55B5E441"/>
    <w:rsid w:val="5A113099"/>
    <w:rsid w:val="626597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139815B8-1624-4DA3-8AF7-4369F12E5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styleId="Caption">
    <w:name w:val="caption"/>
    <w:basedOn w:val="Normal"/>
    <w:next w:val="Normal"/>
    <w:uiPriority w:val="35"/>
    <w:unhideWhenUsed/>
    <w:qFormat/>
    <w:rsid w:val="00AE3D78"/>
    <w:pPr>
      <w:spacing w:before="0" w:after="200" w:line="240" w:lineRule="auto"/>
    </w:pPr>
    <w:rPr>
      <w:i/>
      <w:iCs/>
      <w:color w:val="44546A" w:themeColor="text2"/>
      <w:sz w:val="18"/>
      <w:szCs w:val="18"/>
    </w:rPr>
  </w:style>
  <w:style w:type="paragraph" w:styleId="BodyText">
    <w:name w:val="Body Text"/>
    <w:basedOn w:val="Normal"/>
    <w:link w:val="BodyTextChar"/>
    <w:uiPriority w:val="1"/>
    <w:semiHidden/>
    <w:unhideWhenUsed/>
    <w:qFormat/>
    <w:rsid w:val="003E5B3B"/>
    <w:pPr>
      <w:spacing w:before="0" w:after="0" w:line="240" w:lineRule="auto"/>
    </w:pPr>
    <w:rPr>
      <w:rFonts w:ascii="Century Gothic" w:hAnsi="Century Gothic"/>
      <w:sz w:val="22"/>
    </w:rPr>
  </w:style>
  <w:style w:type="character" w:customStyle="1" w:styleId="BodyTextChar">
    <w:name w:val="Body Text Char"/>
    <w:basedOn w:val="DefaultParagraphFont"/>
    <w:link w:val="BodyText"/>
    <w:uiPriority w:val="1"/>
    <w:semiHidden/>
    <w:rsid w:val="003E5B3B"/>
    <w:rPr>
      <w:rFonts w:ascii="Century Gothic" w:hAnsi="Century Gothic" w:cs="Century Gothic"/>
      <w:kern w:val="0"/>
      <w:lang w:eastAsia="en-AU" w:bidi="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09878">
      <w:bodyDiv w:val="1"/>
      <w:marLeft w:val="0"/>
      <w:marRight w:val="0"/>
      <w:marTop w:val="0"/>
      <w:marBottom w:val="0"/>
      <w:divBdr>
        <w:top w:val="none" w:sz="0" w:space="0" w:color="auto"/>
        <w:left w:val="none" w:sz="0" w:space="0" w:color="auto"/>
        <w:bottom w:val="none" w:sz="0" w:space="0" w:color="auto"/>
        <w:right w:val="none" w:sz="0" w:space="0" w:color="auto"/>
      </w:divBdr>
    </w:div>
    <w:div w:id="140460579">
      <w:bodyDiv w:val="1"/>
      <w:marLeft w:val="0"/>
      <w:marRight w:val="0"/>
      <w:marTop w:val="0"/>
      <w:marBottom w:val="0"/>
      <w:divBdr>
        <w:top w:val="none" w:sz="0" w:space="0" w:color="auto"/>
        <w:left w:val="none" w:sz="0" w:space="0" w:color="auto"/>
        <w:bottom w:val="none" w:sz="0" w:space="0" w:color="auto"/>
        <w:right w:val="none" w:sz="0" w:space="0" w:color="auto"/>
      </w:divBdr>
      <w:divsChild>
        <w:div w:id="502470878">
          <w:marLeft w:val="0"/>
          <w:marRight w:val="0"/>
          <w:marTop w:val="0"/>
          <w:marBottom w:val="0"/>
          <w:divBdr>
            <w:top w:val="none" w:sz="0" w:space="0" w:color="auto"/>
            <w:left w:val="none" w:sz="0" w:space="0" w:color="auto"/>
            <w:bottom w:val="none" w:sz="0" w:space="0" w:color="auto"/>
            <w:right w:val="none" w:sz="0" w:space="0" w:color="auto"/>
          </w:divBdr>
          <w:divsChild>
            <w:div w:id="98234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6095">
      <w:bodyDiv w:val="1"/>
      <w:marLeft w:val="0"/>
      <w:marRight w:val="0"/>
      <w:marTop w:val="0"/>
      <w:marBottom w:val="0"/>
      <w:divBdr>
        <w:top w:val="none" w:sz="0" w:space="0" w:color="auto"/>
        <w:left w:val="none" w:sz="0" w:space="0" w:color="auto"/>
        <w:bottom w:val="none" w:sz="0" w:space="0" w:color="auto"/>
        <w:right w:val="none" w:sz="0" w:space="0" w:color="auto"/>
      </w:divBdr>
      <w:divsChild>
        <w:div w:id="1105542108">
          <w:marLeft w:val="0"/>
          <w:marRight w:val="0"/>
          <w:marTop w:val="0"/>
          <w:marBottom w:val="0"/>
          <w:divBdr>
            <w:top w:val="none" w:sz="0" w:space="0" w:color="auto"/>
            <w:left w:val="none" w:sz="0" w:space="0" w:color="auto"/>
            <w:bottom w:val="none" w:sz="0" w:space="0" w:color="auto"/>
            <w:right w:val="none" w:sz="0" w:space="0" w:color="auto"/>
          </w:divBdr>
          <w:divsChild>
            <w:div w:id="885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761874">
      <w:bodyDiv w:val="1"/>
      <w:marLeft w:val="0"/>
      <w:marRight w:val="0"/>
      <w:marTop w:val="0"/>
      <w:marBottom w:val="0"/>
      <w:divBdr>
        <w:top w:val="none" w:sz="0" w:space="0" w:color="auto"/>
        <w:left w:val="none" w:sz="0" w:space="0" w:color="auto"/>
        <w:bottom w:val="none" w:sz="0" w:space="0" w:color="auto"/>
        <w:right w:val="none" w:sz="0" w:space="0" w:color="auto"/>
      </w:divBdr>
    </w:div>
    <w:div w:id="250622549">
      <w:bodyDiv w:val="1"/>
      <w:marLeft w:val="0"/>
      <w:marRight w:val="0"/>
      <w:marTop w:val="0"/>
      <w:marBottom w:val="0"/>
      <w:divBdr>
        <w:top w:val="none" w:sz="0" w:space="0" w:color="auto"/>
        <w:left w:val="none" w:sz="0" w:space="0" w:color="auto"/>
        <w:bottom w:val="none" w:sz="0" w:space="0" w:color="auto"/>
        <w:right w:val="none" w:sz="0" w:space="0" w:color="auto"/>
      </w:divBdr>
    </w:div>
    <w:div w:id="268977238">
      <w:bodyDiv w:val="1"/>
      <w:marLeft w:val="0"/>
      <w:marRight w:val="0"/>
      <w:marTop w:val="0"/>
      <w:marBottom w:val="0"/>
      <w:divBdr>
        <w:top w:val="none" w:sz="0" w:space="0" w:color="auto"/>
        <w:left w:val="none" w:sz="0" w:space="0" w:color="auto"/>
        <w:bottom w:val="none" w:sz="0" w:space="0" w:color="auto"/>
        <w:right w:val="none" w:sz="0" w:space="0" w:color="auto"/>
      </w:divBdr>
    </w:div>
    <w:div w:id="408699416">
      <w:bodyDiv w:val="1"/>
      <w:marLeft w:val="0"/>
      <w:marRight w:val="0"/>
      <w:marTop w:val="0"/>
      <w:marBottom w:val="0"/>
      <w:divBdr>
        <w:top w:val="none" w:sz="0" w:space="0" w:color="auto"/>
        <w:left w:val="none" w:sz="0" w:space="0" w:color="auto"/>
        <w:bottom w:val="none" w:sz="0" w:space="0" w:color="auto"/>
        <w:right w:val="none" w:sz="0" w:space="0" w:color="auto"/>
      </w:divBdr>
    </w:div>
    <w:div w:id="462650491">
      <w:bodyDiv w:val="1"/>
      <w:marLeft w:val="0"/>
      <w:marRight w:val="0"/>
      <w:marTop w:val="0"/>
      <w:marBottom w:val="0"/>
      <w:divBdr>
        <w:top w:val="none" w:sz="0" w:space="0" w:color="auto"/>
        <w:left w:val="none" w:sz="0" w:space="0" w:color="auto"/>
        <w:bottom w:val="none" w:sz="0" w:space="0" w:color="auto"/>
        <w:right w:val="none" w:sz="0" w:space="0" w:color="auto"/>
      </w:divBdr>
    </w:div>
    <w:div w:id="492646924">
      <w:bodyDiv w:val="1"/>
      <w:marLeft w:val="0"/>
      <w:marRight w:val="0"/>
      <w:marTop w:val="0"/>
      <w:marBottom w:val="0"/>
      <w:divBdr>
        <w:top w:val="none" w:sz="0" w:space="0" w:color="auto"/>
        <w:left w:val="none" w:sz="0" w:space="0" w:color="auto"/>
        <w:bottom w:val="none" w:sz="0" w:space="0" w:color="auto"/>
        <w:right w:val="none" w:sz="0" w:space="0" w:color="auto"/>
      </w:divBdr>
    </w:div>
    <w:div w:id="802963105">
      <w:bodyDiv w:val="1"/>
      <w:marLeft w:val="0"/>
      <w:marRight w:val="0"/>
      <w:marTop w:val="0"/>
      <w:marBottom w:val="0"/>
      <w:divBdr>
        <w:top w:val="none" w:sz="0" w:space="0" w:color="auto"/>
        <w:left w:val="none" w:sz="0" w:space="0" w:color="auto"/>
        <w:bottom w:val="none" w:sz="0" w:space="0" w:color="auto"/>
        <w:right w:val="none" w:sz="0" w:space="0" w:color="auto"/>
      </w:divBdr>
    </w:div>
    <w:div w:id="813638977">
      <w:bodyDiv w:val="1"/>
      <w:marLeft w:val="0"/>
      <w:marRight w:val="0"/>
      <w:marTop w:val="0"/>
      <w:marBottom w:val="0"/>
      <w:divBdr>
        <w:top w:val="none" w:sz="0" w:space="0" w:color="auto"/>
        <w:left w:val="none" w:sz="0" w:space="0" w:color="auto"/>
        <w:bottom w:val="none" w:sz="0" w:space="0" w:color="auto"/>
        <w:right w:val="none" w:sz="0" w:space="0" w:color="auto"/>
      </w:divBdr>
    </w:div>
    <w:div w:id="859704901">
      <w:bodyDiv w:val="1"/>
      <w:marLeft w:val="0"/>
      <w:marRight w:val="0"/>
      <w:marTop w:val="0"/>
      <w:marBottom w:val="0"/>
      <w:divBdr>
        <w:top w:val="none" w:sz="0" w:space="0" w:color="auto"/>
        <w:left w:val="none" w:sz="0" w:space="0" w:color="auto"/>
        <w:bottom w:val="none" w:sz="0" w:space="0" w:color="auto"/>
        <w:right w:val="none" w:sz="0" w:space="0" w:color="auto"/>
      </w:divBdr>
    </w:div>
    <w:div w:id="863709901">
      <w:bodyDiv w:val="1"/>
      <w:marLeft w:val="0"/>
      <w:marRight w:val="0"/>
      <w:marTop w:val="0"/>
      <w:marBottom w:val="0"/>
      <w:divBdr>
        <w:top w:val="none" w:sz="0" w:space="0" w:color="auto"/>
        <w:left w:val="none" w:sz="0" w:space="0" w:color="auto"/>
        <w:bottom w:val="none" w:sz="0" w:space="0" w:color="auto"/>
        <w:right w:val="none" w:sz="0" w:space="0" w:color="auto"/>
      </w:divBdr>
      <w:divsChild>
        <w:div w:id="425806688">
          <w:marLeft w:val="0"/>
          <w:marRight w:val="0"/>
          <w:marTop w:val="0"/>
          <w:marBottom w:val="0"/>
          <w:divBdr>
            <w:top w:val="none" w:sz="0" w:space="0" w:color="auto"/>
            <w:left w:val="none" w:sz="0" w:space="0" w:color="auto"/>
            <w:bottom w:val="none" w:sz="0" w:space="0" w:color="auto"/>
            <w:right w:val="none" w:sz="0" w:space="0" w:color="auto"/>
          </w:divBdr>
          <w:divsChild>
            <w:div w:id="173284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412">
      <w:bodyDiv w:val="1"/>
      <w:marLeft w:val="0"/>
      <w:marRight w:val="0"/>
      <w:marTop w:val="0"/>
      <w:marBottom w:val="0"/>
      <w:divBdr>
        <w:top w:val="none" w:sz="0" w:space="0" w:color="auto"/>
        <w:left w:val="none" w:sz="0" w:space="0" w:color="auto"/>
        <w:bottom w:val="none" w:sz="0" w:space="0" w:color="auto"/>
        <w:right w:val="none" w:sz="0" w:space="0" w:color="auto"/>
      </w:divBdr>
    </w:div>
    <w:div w:id="989528154">
      <w:bodyDiv w:val="1"/>
      <w:marLeft w:val="0"/>
      <w:marRight w:val="0"/>
      <w:marTop w:val="0"/>
      <w:marBottom w:val="0"/>
      <w:divBdr>
        <w:top w:val="none" w:sz="0" w:space="0" w:color="auto"/>
        <w:left w:val="none" w:sz="0" w:space="0" w:color="auto"/>
        <w:bottom w:val="none" w:sz="0" w:space="0" w:color="auto"/>
        <w:right w:val="none" w:sz="0" w:space="0" w:color="auto"/>
      </w:divBdr>
    </w:div>
    <w:div w:id="1049914366">
      <w:bodyDiv w:val="1"/>
      <w:marLeft w:val="0"/>
      <w:marRight w:val="0"/>
      <w:marTop w:val="0"/>
      <w:marBottom w:val="0"/>
      <w:divBdr>
        <w:top w:val="none" w:sz="0" w:space="0" w:color="auto"/>
        <w:left w:val="none" w:sz="0" w:space="0" w:color="auto"/>
        <w:bottom w:val="none" w:sz="0" w:space="0" w:color="auto"/>
        <w:right w:val="none" w:sz="0" w:space="0" w:color="auto"/>
      </w:divBdr>
    </w:div>
    <w:div w:id="1095783928">
      <w:bodyDiv w:val="1"/>
      <w:marLeft w:val="0"/>
      <w:marRight w:val="0"/>
      <w:marTop w:val="0"/>
      <w:marBottom w:val="0"/>
      <w:divBdr>
        <w:top w:val="none" w:sz="0" w:space="0" w:color="auto"/>
        <w:left w:val="none" w:sz="0" w:space="0" w:color="auto"/>
        <w:bottom w:val="none" w:sz="0" w:space="0" w:color="auto"/>
        <w:right w:val="none" w:sz="0" w:space="0" w:color="auto"/>
      </w:divBdr>
    </w:div>
    <w:div w:id="1185511752">
      <w:bodyDiv w:val="1"/>
      <w:marLeft w:val="0"/>
      <w:marRight w:val="0"/>
      <w:marTop w:val="0"/>
      <w:marBottom w:val="0"/>
      <w:divBdr>
        <w:top w:val="none" w:sz="0" w:space="0" w:color="auto"/>
        <w:left w:val="none" w:sz="0" w:space="0" w:color="auto"/>
        <w:bottom w:val="none" w:sz="0" w:space="0" w:color="auto"/>
        <w:right w:val="none" w:sz="0" w:space="0" w:color="auto"/>
      </w:divBdr>
    </w:div>
    <w:div w:id="1198156574">
      <w:bodyDiv w:val="1"/>
      <w:marLeft w:val="0"/>
      <w:marRight w:val="0"/>
      <w:marTop w:val="0"/>
      <w:marBottom w:val="0"/>
      <w:divBdr>
        <w:top w:val="none" w:sz="0" w:space="0" w:color="auto"/>
        <w:left w:val="none" w:sz="0" w:space="0" w:color="auto"/>
        <w:bottom w:val="none" w:sz="0" w:space="0" w:color="auto"/>
        <w:right w:val="none" w:sz="0" w:space="0" w:color="auto"/>
      </w:divBdr>
    </w:div>
    <w:div w:id="1217552297">
      <w:bodyDiv w:val="1"/>
      <w:marLeft w:val="0"/>
      <w:marRight w:val="0"/>
      <w:marTop w:val="0"/>
      <w:marBottom w:val="0"/>
      <w:divBdr>
        <w:top w:val="none" w:sz="0" w:space="0" w:color="auto"/>
        <w:left w:val="none" w:sz="0" w:space="0" w:color="auto"/>
        <w:bottom w:val="none" w:sz="0" w:space="0" w:color="auto"/>
        <w:right w:val="none" w:sz="0" w:space="0" w:color="auto"/>
      </w:divBdr>
    </w:div>
    <w:div w:id="1374233989">
      <w:bodyDiv w:val="1"/>
      <w:marLeft w:val="0"/>
      <w:marRight w:val="0"/>
      <w:marTop w:val="0"/>
      <w:marBottom w:val="0"/>
      <w:divBdr>
        <w:top w:val="none" w:sz="0" w:space="0" w:color="auto"/>
        <w:left w:val="none" w:sz="0" w:space="0" w:color="auto"/>
        <w:bottom w:val="none" w:sz="0" w:space="0" w:color="auto"/>
        <w:right w:val="none" w:sz="0" w:space="0" w:color="auto"/>
      </w:divBdr>
    </w:div>
    <w:div w:id="1459450131">
      <w:bodyDiv w:val="1"/>
      <w:marLeft w:val="0"/>
      <w:marRight w:val="0"/>
      <w:marTop w:val="0"/>
      <w:marBottom w:val="0"/>
      <w:divBdr>
        <w:top w:val="none" w:sz="0" w:space="0" w:color="auto"/>
        <w:left w:val="none" w:sz="0" w:space="0" w:color="auto"/>
        <w:bottom w:val="none" w:sz="0" w:space="0" w:color="auto"/>
        <w:right w:val="none" w:sz="0" w:space="0" w:color="auto"/>
      </w:divBdr>
    </w:div>
    <w:div w:id="1489395094">
      <w:bodyDiv w:val="1"/>
      <w:marLeft w:val="0"/>
      <w:marRight w:val="0"/>
      <w:marTop w:val="0"/>
      <w:marBottom w:val="0"/>
      <w:divBdr>
        <w:top w:val="none" w:sz="0" w:space="0" w:color="auto"/>
        <w:left w:val="none" w:sz="0" w:space="0" w:color="auto"/>
        <w:bottom w:val="none" w:sz="0" w:space="0" w:color="auto"/>
        <w:right w:val="none" w:sz="0" w:space="0" w:color="auto"/>
      </w:divBdr>
    </w:div>
    <w:div w:id="1576473533">
      <w:bodyDiv w:val="1"/>
      <w:marLeft w:val="0"/>
      <w:marRight w:val="0"/>
      <w:marTop w:val="0"/>
      <w:marBottom w:val="0"/>
      <w:divBdr>
        <w:top w:val="none" w:sz="0" w:space="0" w:color="auto"/>
        <w:left w:val="none" w:sz="0" w:space="0" w:color="auto"/>
        <w:bottom w:val="none" w:sz="0" w:space="0" w:color="auto"/>
        <w:right w:val="none" w:sz="0" w:space="0" w:color="auto"/>
      </w:divBdr>
    </w:div>
    <w:div w:id="1594431616">
      <w:bodyDiv w:val="1"/>
      <w:marLeft w:val="0"/>
      <w:marRight w:val="0"/>
      <w:marTop w:val="0"/>
      <w:marBottom w:val="0"/>
      <w:divBdr>
        <w:top w:val="none" w:sz="0" w:space="0" w:color="auto"/>
        <w:left w:val="none" w:sz="0" w:space="0" w:color="auto"/>
        <w:bottom w:val="none" w:sz="0" w:space="0" w:color="auto"/>
        <w:right w:val="none" w:sz="0" w:space="0" w:color="auto"/>
      </w:divBdr>
    </w:div>
    <w:div w:id="1617760751">
      <w:bodyDiv w:val="1"/>
      <w:marLeft w:val="0"/>
      <w:marRight w:val="0"/>
      <w:marTop w:val="0"/>
      <w:marBottom w:val="0"/>
      <w:divBdr>
        <w:top w:val="none" w:sz="0" w:space="0" w:color="auto"/>
        <w:left w:val="none" w:sz="0" w:space="0" w:color="auto"/>
        <w:bottom w:val="none" w:sz="0" w:space="0" w:color="auto"/>
        <w:right w:val="none" w:sz="0" w:space="0" w:color="auto"/>
      </w:divBdr>
    </w:div>
    <w:div w:id="1623732333">
      <w:bodyDiv w:val="1"/>
      <w:marLeft w:val="0"/>
      <w:marRight w:val="0"/>
      <w:marTop w:val="0"/>
      <w:marBottom w:val="0"/>
      <w:divBdr>
        <w:top w:val="none" w:sz="0" w:space="0" w:color="auto"/>
        <w:left w:val="none" w:sz="0" w:space="0" w:color="auto"/>
        <w:bottom w:val="none" w:sz="0" w:space="0" w:color="auto"/>
        <w:right w:val="none" w:sz="0" w:space="0" w:color="auto"/>
      </w:divBdr>
    </w:div>
    <w:div w:id="1659766664">
      <w:bodyDiv w:val="1"/>
      <w:marLeft w:val="0"/>
      <w:marRight w:val="0"/>
      <w:marTop w:val="0"/>
      <w:marBottom w:val="0"/>
      <w:divBdr>
        <w:top w:val="none" w:sz="0" w:space="0" w:color="auto"/>
        <w:left w:val="none" w:sz="0" w:space="0" w:color="auto"/>
        <w:bottom w:val="none" w:sz="0" w:space="0" w:color="auto"/>
        <w:right w:val="none" w:sz="0" w:space="0" w:color="auto"/>
      </w:divBdr>
    </w:div>
    <w:div w:id="1982077119">
      <w:bodyDiv w:val="1"/>
      <w:marLeft w:val="0"/>
      <w:marRight w:val="0"/>
      <w:marTop w:val="0"/>
      <w:marBottom w:val="0"/>
      <w:divBdr>
        <w:top w:val="none" w:sz="0" w:space="0" w:color="auto"/>
        <w:left w:val="none" w:sz="0" w:space="0" w:color="auto"/>
        <w:bottom w:val="none" w:sz="0" w:space="0" w:color="auto"/>
        <w:right w:val="none" w:sz="0" w:space="0" w:color="auto"/>
      </w:divBdr>
    </w:div>
    <w:div w:id="2029331620">
      <w:bodyDiv w:val="1"/>
      <w:marLeft w:val="0"/>
      <w:marRight w:val="0"/>
      <w:marTop w:val="0"/>
      <w:marBottom w:val="0"/>
      <w:divBdr>
        <w:top w:val="none" w:sz="0" w:space="0" w:color="auto"/>
        <w:left w:val="none" w:sz="0" w:space="0" w:color="auto"/>
        <w:bottom w:val="none" w:sz="0" w:space="0" w:color="auto"/>
        <w:right w:val="none" w:sz="0" w:space="0" w:color="auto"/>
      </w:divBdr>
    </w:div>
    <w:div w:id="205646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ning.vic.gov.au/public-inspec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ldenplains.vic.gov.au/resident/planning/strategic-planning-projec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Daniel Murrihy</Uploadedby>
    <AppHub xmlns="4bd58b96-cc7f-4c1b-801f-2bc3c6bd79dd">true</AppHub>
    <_Flow_SignoffStatus xmlns="4bd58b96-cc7f-4c1b-801f-2bc3c6bd79dd" xsi:nil="true"/>
    <AmendmentStatus xmlns="4bd58b96-cc7f-4c1b-801f-2bc3c6bd79dd">Adoption Under Consideration</AmendmentStatus>
    <Classification xmlns="4bd58b96-cc7f-4c1b-801f-2bc3c6bd79dd">2</Classification>
    <DocumentStatus xmlns="4bd58b96-cc7f-4c1b-801f-2bc3c6bd79dd">4</DocumentStatus>
    <Category xmlns="4bd58b96-cc7f-4c1b-801f-2bc3c6bd79dd" xsi:nil="true"/>
  </documentManagement>
</p:properti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0ab6b3b03a0f19de9b36471a111d9ae9">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3829f68beb5d4fe067cd357a402e1863"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2.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9f250a92-4cb3-4475-b8ab-fbe3dd1bbf75"/>
    <ds:schemaRef ds:uri="4bd58b96-cc7f-4c1b-801f-2bc3c6bd79dd"/>
    <ds:schemaRef ds:uri="9fd47c19-1c4a-4d7d-b342-c10cef269344"/>
  </ds:schemaRefs>
</ds:datastoreItem>
</file>

<file path=customXml/itemProps3.xml><?xml version="1.0" encoding="utf-8"?>
<ds:datastoreItem xmlns:ds="http://schemas.openxmlformats.org/officeDocument/2006/customXml" ds:itemID="{815E1857-B346-4ADB-BFE6-8E5B56A8129D}">
  <ds:schemaRefs>
    <ds:schemaRef ds:uri="http://schemas.microsoft.com/sharepoint/events"/>
  </ds:schemaRefs>
</ds:datastoreItem>
</file>

<file path=customXml/itemProps4.xml><?xml version="1.0" encoding="utf-8"?>
<ds:datastoreItem xmlns:ds="http://schemas.openxmlformats.org/officeDocument/2006/customXml" ds:itemID="{A6BFD299-A172-4057-9F09-DCA028F785B6}">
  <ds:schemaRefs>
    <ds:schemaRef ds:uri="Microsoft.SharePoint.Taxonomy.ContentTypeSync"/>
  </ds:schemaRefs>
</ds:datastoreItem>
</file>

<file path=customXml/itemProps5.xml><?xml version="1.0" encoding="utf-8"?>
<ds:datastoreItem xmlns:ds="http://schemas.openxmlformats.org/officeDocument/2006/customXml" ds:itemID="{04DED8EB-51AF-47B1-8285-C754BCA5E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117</TotalTime>
  <Pages>12</Pages>
  <Words>3608</Words>
  <Characters>20570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24130</CharactersWithSpaces>
  <SharedDoc>false</SharedDoc>
  <HLinks>
    <vt:vector size="48" baseType="variant">
      <vt:variant>
        <vt:i4>65570</vt:i4>
      </vt:variant>
      <vt:variant>
        <vt:i4>24</vt:i4>
      </vt:variant>
      <vt:variant>
        <vt:i4>0</vt:i4>
      </vt:variant>
      <vt:variant>
        <vt:i4>5</vt:i4>
      </vt:variant>
      <vt:variant>
        <vt:lpwstr>http://www5.austlii.edu.au/au/legis/vic/consol_act/paea1987254/s3.html</vt:lpwstr>
      </vt:variant>
      <vt:variant>
        <vt:lpwstr>development</vt:lpwstr>
      </vt:variant>
      <vt:variant>
        <vt:i4>8257613</vt:i4>
      </vt:variant>
      <vt:variant>
        <vt:i4>21</vt:i4>
      </vt:variant>
      <vt:variant>
        <vt:i4>0</vt:i4>
      </vt:variant>
      <vt:variant>
        <vt:i4>5</vt:i4>
      </vt:variant>
      <vt:variant>
        <vt:lpwstr>http://www5.austlii.edu.au/au/legis/vic/consol_act/paea1987254/s3.html</vt:lpwstr>
      </vt:variant>
      <vt:variant>
        <vt:lpwstr>area</vt:lpwstr>
      </vt:variant>
      <vt:variant>
        <vt:i4>7995464</vt:i4>
      </vt:variant>
      <vt:variant>
        <vt:i4>18</vt:i4>
      </vt:variant>
      <vt:variant>
        <vt:i4>0</vt:i4>
      </vt:variant>
      <vt:variant>
        <vt:i4>5</vt:i4>
      </vt:variant>
      <vt:variant>
        <vt:lpwstr>http://www5.austlii.edu.au/au/legis/vic/consol_act/paea1987254/s3.html</vt:lpwstr>
      </vt:variant>
      <vt:variant>
        <vt:lpwstr>building</vt:lpwstr>
      </vt:variant>
      <vt:variant>
        <vt:i4>6815819</vt:i4>
      </vt:variant>
      <vt:variant>
        <vt:i4>15</vt:i4>
      </vt:variant>
      <vt:variant>
        <vt:i4>0</vt:i4>
      </vt:variant>
      <vt:variant>
        <vt:i4>5</vt:i4>
      </vt:variant>
      <vt:variant>
        <vt:lpwstr>http://www5.austlii.edu.au/au/legis/vic/consol_act/paea1987254/s3.html</vt:lpwstr>
      </vt:variant>
      <vt:variant>
        <vt:lpwstr>land</vt:lpwstr>
      </vt:variant>
      <vt:variant>
        <vt:i4>65570</vt:i4>
      </vt:variant>
      <vt:variant>
        <vt:i4>12</vt:i4>
      </vt:variant>
      <vt:variant>
        <vt:i4>0</vt:i4>
      </vt:variant>
      <vt:variant>
        <vt:i4>5</vt:i4>
      </vt:variant>
      <vt:variant>
        <vt:lpwstr>http://www5.austlii.edu.au/au/legis/vic/consol_act/paea1987254/s3.html</vt:lpwstr>
      </vt:variant>
      <vt:variant>
        <vt:lpwstr>development</vt:lpwstr>
      </vt:variant>
      <vt:variant>
        <vt:i4>6815819</vt:i4>
      </vt:variant>
      <vt:variant>
        <vt:i4>9</vt:i4>
      </vt:variant>
      <vt:variant>
        <vt:i4>0</vt:i4>
      </vt:variant>
      <vt:variant>
        <vt:i4>5</vt:i4>
      </vt:variant>
      <vt:variant>
        <vt:lpwstr>http://www5.austlii.edu.au/au/legis/vic/consol_act/paea1987254/s3.html</vt:lpwstr>
      </vt:variant>
      <vt:variant>
        <vt:lpwstr>land</vt:lpwstr>
      </vt:variant>
      <vt:variant>
        <vt:i4>65570</vt:i4>
      </vt:variant>
      <vt:variant>
        <vt:i4>6</vt:i4>
      </vt:variant>
      <vt:variant>
        <vt:i4>0</vt:i4>
      </vt:variant>
      <vt:variant>
        <vt:i4>5</vt:i4>
      </vt:variant>
      <vt:variant>
        <vt:lpwstr>http://www5.austlii.edu.au/au/legis/vic/consol_act/paea1987254/s3.html</vt:lpwstr>
      </vt:variant>
      <vt:variant>
        <vt:lpwstr>development</vt:lpwstr>
      </vt:variant>
      <vt:variant>
        <vt:i4>4915208</vt:i4>
      </vt:variant>
      <vt:variant>
        <vt:i4>0</vt:i4>
      </vt:variant>
      <vt:variant>
        <vt:i4>0</vt:i4>
      </vt:variant>
      <vt:variant>
        <vt:i4>5</vt:i4>
      </vt:variant>
      <vt:variant>
        <vt:lpwstr>http://www.planning.vic.gov.au/public-inspection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Sarah A Hathalmy (DTP)</cp:lastModifiedBy>
  <cp:revision>99</cp:revision>
  <cp:lastPrinted>2024-08-12T16:22:00Z</cp:lastPrinted>
  <dcterms:created xsi:type="dcterms:W3CDTF">2025-01-31T00:09:00Z</dcterms:created>
  <dcterms:modified xsi:type="dcterms:W3CDTF">2025-10-30T02:31:00Z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RevIMBCS">
    <vt:lpwstr>1;#Management|22fdcdd2-55fa-43d5-9a0f-905522156073</vt:lpwstr>
  </property>
</Properties>
</file>