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39B260" w14:textId="59058C92" w:rsidR="00A15C2E" w:rsidRPr="005E7AEC" w:rsidRDefault="00A15C2E" w:rsidP="5DBFB2C0">
      <w:pPr>
        <w:pStyle w:val="Quote"/>
      </w:pPr>
      <w:r>
        <w:t>Planning and Environment Act 1987</w:t>
      </w:r>
    </w:p>
    <w:p w14:paraId="2829425C" w14:textId="341E6D88" w:rsidR="1B56C0BD" w:rsidRPr="00994285" w:rsidRDefault="1B56C0BD" w:rsidP="5DBFB2C0">
      <w:pPr>
        <w:pStyle w:val="Heading1"/>
        <w:rPr>
          <w:szCs w:val="36"/>
        </w:rPr>
      </w:pPr>
      <w:r w:rsidRPr="00994285">
        <w:rPr>
          <w:szCs w:val="36"/>
        </w:rPr>
        <w:t>E</w:t>
      </w:r>
      <w:r w:rsidR="00FC2CC8">
        <w:rPr>
          <w:szCs w:val="36"/>
        </w:rPr>
        <w:t>ast Gippsland Planning Scheme</w:t>
      </w:r>
    </w:p>
    <w:p w14:paraId="601884B5" w14:textId="7569D732" w:rsidR="00A15C2E" w:rsidRPr="00994285" w:rsidRDefault="00A15C2E" w:rsidP="5DBFB2C0">
      <w:pPr>
        <w:pStyle w:val="Heading1"/>
        <w:rPr>
          <w:color w:val="44546A" w:themeColor="text2"/>
          <w:szCs w:val="36"/>
        </w:rPr>
      </w:pPr>
      <w:r w:rsidRPr="00994285">
        <w:rPr>
          <w:szCs w:val="36"/>
        </w:rPr>
        <w:t>A</w:t>
      </w:r>
      <w:r w:rsidR="00FC2CC8">
        <w:rPr>
          <w:szCs w:val="36"/>
        </w:rPr>
        <w:t>mendment</w:t>
      </w:r>
      <w:r w:rsidR="3DDC1CED" w:rsidRPr="00994285">
        <w:rPr>
          <w:szCs w:val="36"/>
        </w:rPr>
        <w:t xml:space="preserve"> </w:t>
      </w:r>
      <w:r w:rsidRPr="00994285">
        <w:rPr>
          <w:szCs w:val="36"/>
        </w:rPr>
        <w:t>C</w:t>
      </w:r>
      <w:r w:rsidR="00917857" w:rsidRPr="00994285">
        <w:rPr>
          <w:szCs w:val="36"/>
        </w:rPr>
        <w:t>172egip</w:t>
      </w:r>
    </w:p>
    <w:p w14:paraId="012DB78A" w14:textId="4A01E472" w:rsidR="379884C9" w:rsidRPr="00994285" w:rsidRDefault="379884C9" w:rsidP="5DBFB2C0">
      <w:pPr>
        <w:pStyle w:val="Heading1"/>
        <w:rPr>
          <w:szCs w:val="36"/>
        </w:rPr>
      </w:pPr>
      <w:r w:rsidRPr="00994285">
        <w:rPr>
          <w:szCs w:val="36"/>
        </w:rPr>
        <w:t>E</w:t>
      </w:r>
      <w:r w:rsidR="00FC2CC8">
        <w:rPr>
          <w:szCs w:val="36"/>
        </w:rPr>
        <w:t>xplanatory Report</w:t>
      </w:r>
    </w:p>
    <w:p w14:paraId="3920E2A5" w14:textId="77777777" w:rsidR="00A15C2E" w:rsidRPr="003E488B" w:rsidRDefault="00A15C2E" w:rsidP="5DBFB2C0">
      <w:pPr>
        <w:pStyle w:val="Heading2"/>
        <w:rPr>
          <w:szCs w:val="32"/>
        </w:rPr>
      </w:pPr>
      <w:r w:rsidRPr="003E488B">
        <w:rPr>
          <w:szCs w:val="32"/>
        </w:rPr>
        <w:t>Overview</w:t>
      </w:r>
    </w:p>
    <w:p w14:paraId="3FBB7D4E" w14:textId="5E705675" w:rsidR="00B057A5" w:rsidRDefault="00B057A5" w:rsidP="5DBFB2C0">
      <w:r w:rsidRPr="1370890F">
        <w:rPr>
          <w:color w:val="000000" w:themeColor="text1"/>
        </w:rPr>
        <w:t xml:space="preserve">This amendment </w:t>
      </w:r>
      <w:r w:rsidR="00246E39" w:rsidRPr="1370890F">
        <w:rPr>
          <w:color w:val="000000" w:themeColor="text1"/>
        </w:rPr>
        <w:t>implement</w:t>
      </w:r>
      <w:r w:rsidR="00F43DF3">
        <w:rPr>
          <w:color w:val="000000" w:themeColor="text1"/>
        </w:rPr>
        <w:t>s</w:t>
      </w:r>
      <w:r w:rsidR="00467A4C" w:rsidRPr="1370890F">
        <w:rPr>
          <w:color w:val="000000" w:themeColor="text1"/>
        </w:rPr>
        <w:t xml:space="preserve"> the </w:t>
      </w:r>
      <w:r w:rsidR="00467A4C" w:rsidRPr="1370890F">
        <w:rPr>
          <w:i/>
          <w:iCs/>
          <w:color w:val="000000" w:themeColor="text1"/>
        </w:rPr>
        <w:t>Paynesville Growth Area Structure Plan</w:t>
      </w:r>
      <w:r w:rsidR="00467A4C" w:rsidRPr="1370890F">
        <w:rPr>
          <w:color w:val="000000" w:themeColor="text1"/>
        </w:rPr>
        <w:t xml:space="preserve"> (</w:t>
      </w:r>
      <w:r w:rsidR="001E7F6C">
        <w:t xml:space="preserve">2016 </w:t>
      </w:r>
      <w:r w:rsidR="008C0CCE">
        <w:t xml:space="preserve">updated </w:t>
      </w:r>
      <w:r w:rsidR="001E7F6C">
        <w:t>202</w:t>
      </w:r>
      <w:r w:rsidR="00371BBA">
        <w:t>5</w:t>
      </w:r>
      <w:r w:rsidR="00467A4C" w:rsidRPr="1370890F">
        <w:rPr>
          <w:color w:val="000000" w:themeColor="text1"/>
        </w:rPr>
        <w:t>)</w:t>
      </w:r>
      <w:r w:rsidR="00084702">
        <w:t xml:space="preserve"> </w:t>
      </w:r>
      <w:r w:rsidR="00D364E3" w:rsidRPr="00D364E3">
        <w:t xml:space="preserve">(PGASP) </w:t>
      </w:r>
      <w:r w:rsidR="5ED87B53" w:rsidRPr="1370890F">
        <w:rPr>
          <w:rFonts w:eastAsia="Arial" w:cs="Arial"/>
        </w:rPr>
        <w:t xml:space="preserve">into the East Gippsland Planning Scheme by updating the Planning Policy Framework pertaining to Paynesville, rezoning land, applying </w:t>
      </w:r>
      <w:r w:rsidR="0ABD6530" w:rsidRPr="1370890F">
        <w:rPr>
          <w:rFonts w:eastAsia="Arial" w:cs="Arial"/>
        </w:rPr>
        <w:t>relevant overlay controls</w:t>
      </w:r>
      <w:r w:rsidR="5ED87B53" w:rsidRPr="1370890F">
        <w:rPr>
          <w:rFonts w:eastAsia="Arial" w:cs="Arial"/>
        </w:rPr>
        <w:t xml:space="preserve"> and inserting the </w:t>
      </w:r>
      <w:r w:rsidR="0063095E" w:rsidRPr="1370890F">
        <w:rPr>
          <w:rFonts w:eastAsia="Arial" w:cs="Arial"/>
        </w:rPr>
        <w:t xml:space="preserve">PGASP </w:t>
      </w:r>
      <w:r w:rsidR="5ED87B53" w:rsidRPr="1370890F">
        <w:rPr>
          <w:rFonts w:eastAsia="Arial" w:cs="Arial"/>
        </w:rPr>
        <w:t>into the scheme as a background document.</w:t>
      </w:r>
    </w:p>
    <w:p w14:paraId="324D8A13" w14:textId="66D09F64" w:rsidR="0945410B" w:rsidRDefault="0945410B" w:rsidP="0945410B">
      <w:pPr>
        <w:pStyle w:val="ListParagraph"/>
      </w:pPr>
    </w:p>
    <w:p w14:paraId="4A462F3A" w14:textId="5DBB0A25" w:rsidR="00A15C2E" w:rsidRPr="00A15C2E" w:rsidRDefault="00A15C2E" w:rsidP="5DBFB2C0">
      <w:pPr>
        <w:pStyle w:val="ListParagraph"/>
        <w:ind w:left="0"/>
        <w:rPr>
          <w:b/>
          <w:bCs/>
          <w:sz w:val="28"/>
          <w:szCs w:val="28"/>
        </w:rPr>
      </w:pPr>
      <w:r w:rsidRPr="5DBFB2C0">
        <w:rPr>
          <w:b/>
          <w:bCs/>
          <w:sz w:val="28"/>
          <w:szCs w:val="28"/>
        </w:rPr>
        <w:t>Where you may inspect this amendment</w:t>
      </w:r>
    </w:p>
    <w:p w14:paraId="50D27BEC" w14:textId="12E46AE7" w:rsidR="00917857" w:rsidRPr="00917857" w:rsidRDefault="00917857" w:rsidP="00917857">
      <w:pPr>
        <w:rPr>
          <w:b/>
          <w:bCs/>
        </w:rPr>
      </w:pPr>
      <w:r>
        <w:t xml:space="preserve">The amendment can be inspected free of charge at the East Gippsland Shire Council website at </w:t>
      </w:r>
      <w:hyperlink r:id="rId12" w:history="1">
        <w:r w:rsidR="00FF0022" w:rsidRPr="00AD7F74">
          <w:rPr>
            <w:rStyle w:val="Hyperlink"/>
          </w:rPr>
          <w:t>www.eastgippsland.vic.gov.au</w:t>
        </w:r>
      </w:hyperlink>
      <w:r>
        <w:t>.</w:t>
      </w:r>
      <w:r w:rsidRPr="5A647023">
        <w:rPr>
          <w:b/>
          <w:bCs/>
        </w:rPr>
        <w:t> </w:t>
      </w:r>
    </w:p>
    <w:p w14:paraId="0D089B25" w14:textId="1C3839E7" w:rsidR="26C38AC1" w:rsidRDefault="26C38AC1" w:rsidP="5A647023">
      <w:pPr>
        <w:rPr>
          <w:rFonts w:eastAsia="Arial" w:cs="Arial"/>
          <w:color w:val="000000" w:themeColor="text1"/>
          <w:szCs w:val="24"/>
        </w:rPr>
      </w:pPr>
      <w:r w:rsidRPr="5A647023">
        <w:rPr>
          <w:rFonts w:eastAsia="Arial" w:cs="Arial"/>
          <w:color w:val="000000" w:themeColor="text1"/>
          <w:szCs w:val="24"/>
        </w:rPr>
        <w:t>The amendment is available for public inspection, free of charge, during office hours (9am to 5pm unless specified below) at the following places:</w:t>
      </w:r>
    </w:p>
    <w:p w14:paraId="02F4569E" w14:textId="652224C6" w:rsidR="26C38AC1" w:rsidRDefault="26C38AC1" w:rsidP="00571C06">
      <w:pPr>
        <w:pStyle w:val="ListParagraph"/>
        <w:numPr>
          <w:ilvl w:val="0"/>
          <w:numId w:val="11"/>
        </w:numPr>
        <w:rPr>
          <w:rFonts w:eastAsia="Arial" w:cs="Arial"/>
          <w:color w:val="000000" w:themeColor="text1"/>
          <w:szCs w:val="24"/>
        </w:rPr>
      </w:pPr>
      <w:r w:rsidRPr="5A647023">
        <w:rPr>
          <w:rFonts w:eastAsia="Arial" w:cs="Arial"/>
          <w:color w:val="000000" w:themeColor="text1"/>
          <w:szCs w:val="24"/>
        </w:rPr>
        <w:t>Corporate Centre, 273 Main Street, Bairnsdale VIC 3875</w:t>
      </w:r>
    </w:p>
    <w:p w14:paraId="57220F78" w14:textId="2B967B86" w:rsidR="26C38AC1" w:rsidRDefault="26C38AC1" w:rsidP="6219B78E">
      <w:pPr>
        <w:pStyle w:val="ListParagraph"/>
        <w:numPr>
          <w:ilvl w:val="0"/>
          <w:numId w:val="11"/>
        </w:numPr>
        <w:rPr>
          <w:rFonts w:eastAsia="Arial" w:cs="Arial"/>
          <w:color w:val="000000" w:themeColor="text1"/>
        </w:rPr>
      </w:pPr>
      <w:r w:rsidRPr="6219B78E">
        <w:rPr>
          <w:rFonts w:eastAsia="Arial" w:cs="Arial"/>
          <w:color w:val="000000" w:themeColor="text1"/>
        </w:rPr>
        <w:t xml:space="preserve">Service Centre, 18 Mechanics </w:t>
      </w:r>
      <w:r w:rsidR="428FE692" w:rsidRPr="6219B78E">
        <w:rPr>
          <w:rFonts w:eastAsia="Arial" w:cs="Arial"/>
          <w:color w:val="000000" w:themeColor="text1"/>
        </w:rPr>
        <w:t>Street</w:t>
      </w:r>
      <w:r w:rsidRPr="6219B78E">
        <w:rPr>
          <w:rFonts w:eastAsia="Arial" w:cs="Arial"/>
          <w:color w:val="000000" w:themeColor="text1"/>
        </w:rPr>
        <w:t>, Lakes Entrance VIC 3909</w:t>
      </w:r>
    </w:p>
    <w:p w14:paraId="6756FFF0" w14:textId="0B0BE6FD" w:rsidR="26C38AC1" w:rsidRDefault="26C38AC1" w:rsidP="00571C06">
      <w:pPr>
        <w:pStyle w:val="ListParagraph"/>
        <w:numPr>
          <w:ilvl w:val="0"/>
          <w:numId w:val="11"/>
        </w:numPr>
        <w:rPr>
          <w:rFonts w:eastAsia="Arial" w:cs="Arial"/>
          <w:color w:val="000000" w:themeColor="text1"/>
          <w:szCs w:val="24"/>
        </w:rPr>
      </w:pPr>
      <w:r w:rsidRPr="5A647023">
        <w:rPr>
          <w:rFonts w:eastAsia="Arial" w:cs="Arial"/>
          <w:color w:val="000000" w:themeColor="text1"/>
          <w:szCs w:val="24"/>
        </w:rPr>
        <w:t>Service Centre, 70 Maurice Avenue, Mallacoota VIC 3892 (Monday-Tuesday 10am-2pm and Wednesday-Friday 2pm-5pm)</w:t>
      </w:r>
    </w:p>
    <w:p w14:paraId="4B2F0395" w14:textId="438F89A8" w:rsidR="26C38AC1" w:rsidRDefault="26C38AC1" w:rsidP="00571C06">
      <w:pPr>
        <w:pStyle w:val="ListParagraph"/>
        <w:numPr>
          <w:ilvl w:val="0"/>
          <w:numId w:val="11"/>
        </w:numPr>
        <w:rPr>
          <w:rFonts w:eastAsia="Arial" w:cs="Arial"/>
          <w:color w:val="000000" w:themeColor="text1"/>
          <w:szCs w:val="24"/>
        </w:rPr>
      </w:pPr>
      <w:r w:rsidRPr="5A647023">
        <w:rPr>
          <w:rFonts w:eastAsia="Arial" w:cs="Arial"/>
          <w:color w:val="000000" w:themeColor="text1"/>
          <w:szCs w:val="24"/>
        </w:rPr>
        <w:t>Service Centre, 179 Day Avenue, Omeo VIC 3898 (closed 12.30-1.30pm)</w:t>
      </w:r>
    </w:p>
    <w:p w14:paraId="090A6E31" w14:textId="06F72205" w:rsidR="26C38AC1" w:rsidRDefault="26C38AC1" w:rsidP="00571C06">
      <w:pPr>
        <w:pStyle w:val="ListParagraph"/>
        <w:numPr>
          <w:ilvl w:val="0"/>
          <w:numId w:val="11"/>
        </w:numPr>
        <w:rPr>
          <w:rFonts w:eastAsia="Arial" w:cs="Arial"/>
          <w:color w:val="000000" w:themeColor="text1"/>
          <w:szCs w:val="24"/>
        </w:rPr>
      </w:pPr>
      <w:r w:rsidRPr="5A647023">
        <w:rPr>
          <w:rFonts w:eastAsia="Arial" w:cs="Arial"/>
          <w:color w:val="000000" w:themeColor="text1"/>
          <w:szCs w:val="24"/>
        </w:rPr>
        <w:t>Service Centre, 1 Ruskin Street, Orbost VIC 3888</w:t>
      </w:r>
    </w:p>
    <w:p w14:paraId="72A3C57E" w14:textId="70872A06" w:rsidR="26C38AC1" w:rsidRDefault="26C38AC1" w:rsidP="00571C06">
      <w:pPr>
        <w:pStyle w:val="ListParagraph"/>
        <w:numPr>
          <w:ilvl w:val="0"/>
          <w:numId w:val="11"/>
        </w:numPr>
        <w:rPr>
          <w:rFonts w:eastAsia="Arial" w:cs="Arial"/>
          <w:color w:val="000000" w:themeColor="text1"/>
          <w:szCs w:val="24"/>
        </w:rPr>
      </w:pPr>
      <w:r w:rsidRPr="5A647023">
        <w:rPr>
          <w:rFonts w:eastAsia="Arial" w:cs="Arial"/>
          <w:color w:val="000000" w:themeColor="text1"/>
          <w:szCs w:val="24"/>
        </w:rPr>
        <w:t>Service Centre, 55 The Esplanade, Paynesville VIC 3880</w:t>
      </w:r>
    </w:p>
    <w:p w14:paraId="0A3A98C8" w14:textId="72852AF1" w:rsidR="26C38AC1" w:rsidRDefault="26C38AC1" w:rsidP="00571C06">
      <w:pPr>
        <w:pStyle w:val="ListParagraph"/>
        <w:numPr>
          <w:ilvl w:val="0"/>
          <w:numId w:val="11"/>
        </w:numPr>
        <w:rPr>
          <w:rFonts w:eastAsia="Arial" w:cs="Arial"/>
          <w:color w:val="000000" w:themeColor="text1"/>
          <w:szCs w:val="24"/>
          <w:lang w:val="en-US"/>
        </w:rPr>
      </w:pPr>
      <w:r w:rsidRPr="5A647023">
        <w:rPr>
          <w:rFonts w:eastAsia="Arial" w:cs="Arial"/>
          <w:color w:val="000000" w:themeColor="text1"/>
          <w:szCs w:val="24"/>
        </w:rPr>
        <w:t>Bendoc Outreach Centre, 18 Dowling Street, Bendoc, VIC 3888 (Monday-Tuesday 8.30am - 3.00pm and every second Wednesday 8.30am-3.00pm).</w:t>
      </w:r>
    </w:p>
    <w:p w14:paraId="4CC17798" w14:textId="5A74C012" w:rsidR="26C38AC1" w:rsidRDefault="26C38AC1" w:rsidP="00571C06">
      <w:pPr>
        <w:pStyle w:val="ListParagraph"/>
        <w:numPr>
          <w:ilvl w:val="0"/>
          <w:numId w:val="11"/>
        </w:numPr>
        <w:rPr>
          <w:rFonts w:eastAsia="Arial" w:cs="Arial"/>
          <w:color w:val="000000" w:themeColor="text1"/>
          <w:szCs w:val="24"/>
          <w:lang w:val="en-US"/>
        </w:rPr>
      </w:pPr>
      <w:r w:rsidRPr="5A647023">
        <w:rPr>
          <w:rFonts w:eastAsia="Arial" w:cs="Arial"/>
          <w:color w:val="000000" w:themeColor="text1"/>
          <w:szCs w:val="24"/>
        </w:rPr>
        <w:t>Buchan Neighbourhood House, 6 Centre Road, Buchan, VIC 3885 (9.00am - 4.30pm).</w:t>
      </w:r>
    </w:p>
    <w:p w14:paraId="2F3FA431" w14:textId="50046139" w:rsidR="26C38AC1" w:rsidRDefault="26C38AC1" w:rsidP="00571C06">
      <w:pPr>
        <w:pStyle w:val="ListParagraph"/>
        <w:numPr>
          <w:ilvl w:val="0"/>
          <w:numId w:val="11"/>
        </w:numPr>
        <w:shd w:val="clear" w:color="auto" w:fill="FFFFFF" w:themeFill="background1"/>
        <w:spacing w:before="240" w:after="240"/>
        <w:rPr>
          <w:rFonts w:eastAsia="Arial" w:cs="Arial"/>
          <w:color w:val="000000" w:themeColor="text1"/>
          <w:szCs w:val="24"/>
        </w:rPr>
      </w:pPr>
      <w:r w:rsidRPr="5A647023">
        <w:rPr>
          <w:rFonts w:eastAsia="Arial" w:cs="Arial"/>
          <w:color w:val="000000" w:themeColor="text1"/>
          <w:szCs w:val="24"/>
        </w:rPr>
        <w:t>Cann River Community Centre, Princes Highway, Cann River, VIC 3890 (Monday-Friday 10.00am - 4.30pm and Saturday-Sunday 10.00am-2.00pm)</w:t>
      </w:r>
    </w:p>
    <w:p w14:paraId="66C046AE" w14:textId="77777777" w:rsidR="00917857" w:rsidRPr="00917857" w:rsidRDefault="00917857" w:rsidP="00917857">
      <w:pPr>
        <w:rPr>
          <w:b/>
          <w:bCs/>
        </w:rPr>
      </w:pPr>
      <w:r w:rsidRPr="00917857">
        <w:t xml:space="preserve">The amendment can also be inspected free of charge at the Department of Transport and Planning website at </w:t>
      </w:r>
      <w:hyperlink r:id="rId13" w:tgtFrame="_blank" w:history="1">
        <w:r w:rsidRPr="00917857">
          <w:rPr>
            <w:rStyle w:val="Hyperlink"/>
          </w:rPr>
          <w:t>http://www.planning.vic.gov.au/public-inspection</w:t>
        </w:r>
      </w:hyperlink>
      <w:r w:rsidRPr="00917857">
        <w:t xml:space="preserve"> or by contacting the office on 1800 789 386 to arrange a time to view the amendment documentation.</w:t>
      </w:r>
    </w:p>
    <w:p w14:paraId="2A37DCE6" w14:textId="1136BD6E" w:rsidR="0945410B" w:rsidRDefault="0945410B" w:rsidP="0945410B"/>
    <w:p w14:paraId="659921EF" w14:textId="77777777" w:rsidR="00A15C2E" w:rsidRDefault="00A15C2E" w:rsidP="5DBFB2C0">
      <w:pPr>
        <w:pStyle w:val="Heading2"/>
        <w:rPr>
          <w:sz w:val="28"/>
          <w:szCs w:val="28"/>
        </w:rPr>
      </w:pPr>
      <w:r w:rsidRPr="5DBFB2C0">
        <w:rPr>
          <w:sz w:val="28"/>
          <w:szCs w:val="28"/>
        </w:rPr>
        <w:lastRenderedPageBreak/>
        <w:t>Details of the amendment</w:t>
      </w:r>
    </w:p>
    <w:p w14:paraId="3EB7B06E" w14:textId="77777777" w:rsidR="00A15C2E" w:rsidRDefault="00A15C2E" w:rsidP="5DBFB2C0">
      <w:pPr>
        <w:pStyle w:val="Heading3"/>
        <w:rPr>
          <w:szCs w:val="28"/>
        </w:rPr>
      </w:pPr>
      <w:r w:rsidRPr="5DBFB2C0">
        <w:rPr>
          <w:szCs w:val="28"/>
        </w:rPr>
        <w:t>Who is the planning authority?</w:t>
      </w:r>
    </w:p>
    <w:p w14:paraId="27F8474D" w14:textId="2E38EBBB" w:rsidR="00E92E98" w:rsidRDefault="00A15C2E" w:rsidP="00A15C2E">
      <w:pPr>
        <w:rPr>
          <w:color w:val="000000" w:themeColor="text1"/>
        </w:rPr>
      </w:pPr>
      <w:r>
        <w:t xml:space="preserve">This amendment has been </w:t>
      </w:r>
      <w:r w:rsidRPr="0945410B">
        <w:rPr>
          <w:color w:val="000000" w:themeColor="text1"/>
        </w:rPr>
        <w:t xml:space="preserve">prepared by the </w:t>
      </w:r>
      <w:r w:rsidR="00B34815" w:rsidRPr="0945410B">
        <w:rPr>
          <w:color w:val="000000" w:themeColor="text1"/>
        </w:rPr>
        <w:t>East Gippsland Shire Council, which is</w:t>
      </w:r>
      <w:r w:rsidRPr="0945410B">
        <w:rPr>
          <w:color w:val="000000" w:themeColor="text1"/>
        </w:rPr>
        <w:t xml:space="preserve"> the planning authority for this amendment.</w:t>
      </w:r>
    </w:p>
    <w:p w14:paraId="6553B7A2" w14:textId="55684192" w:rsidR="00917857" w:rsidRDefault="00917857" w:rsidP="00A15C2E">
      <w:r>
        <w:t>The amendment has been made at the request of East Gippsland Shire Council</w:t>
      </w:r>
      <w:r w:rsidRPr="0945410B">
        <w:rPr>
          <w:lang w:val="en-GB"/>
        </w:rPr>
        <w:t>.</w:t>
      </w:r>
      <w:r>
        <w:t> </w:t>
      </w:r>
    </w:p>
    <w:p w14:paraId="35BEF9A5" w14:textId="77777777" w:rsidR="00A15C2E" w:rsidRDefault="00A15C2E" w:rsidP="5DBFB2C0">
      <w:pPr>
        <w:pStyle w:val="Heading3"/>
        <w:rPr>
          <w:szCs w:val="28"/>
        </w:rPr>
      </w:pPr>
      <w:r w:rsidRPr="5DBFB2C0">
        <w:rPr>
          <w:szCs w:val="28"/>
        </w:rPr>
        <w:t>Land affected by the amendment</w:t>
      </w:r>
    </w:p>
    <w:p w14:paraId="194B2FC4" w14:textId="2E006C75" w:rsidR="00442243" w:rsidRDefault="00442243" w:rsidP="5DBFB2C0">
      <w:pPr>
        <w:rPr>
          <w:rFonts w:eastAsia="Arial" w:cs="Arial"/>
          <w:color w:val="000000" w:themeColor="text1"/>
          <w:szCs w:val="24"/>
        </w:rPr>
      </w:pPr>
      <w:r>
        <w:t xml:space="preserve">The amendment applies to all land within the PGASP area, as shown in Figure 1. </w:t>
      </w:r>
      <w:r w:rsidR="0B19BEEA">
        <w:t xml:space="preserve"> </w:t>
      </w:r>
      <w:r w:rsidR="0B19BEEA" w:rsidRPr="5DBFB2C0">
        <w:rPr>
          <w:rFonts w:eastAsia="Arial" w:cs="Arial"/>
          <w:color w:val="000000" w:themeColor="text1"/>
          <w:szCs w:val="24"/>
        </w:rPr>
        <w:t>More specifically the amendment applies to the following parcels:</w:t>
      </w:r>
    </w:p>
    <w:p w14:paraId="077D2FE5" w14:textId="1430A45D" w:rsidR="0B19BEEA" w:rsidRDefault="0B19BEEA" w:rsidP="00571C06">
      <w:pPr>
        <w:pStyle w:val="ListParagraph"/>
        <w:widowControl/>
        <w:numPr>
          <w:ilvl w:val="0"/>
          <w:numId w:val="1"/>
        </w:numPr>
        <w:spacing w:before="180" w:after="180" w:line="240" w:lineRule="auto"/>
        <w:rPr>
          <w:rFonts w:eastAsia="Arial" w:cs="Arial"/>
          <w:color w:val="000000" w:themeColor="text1"/>
          <w:szCs w:val="24"/>
        </w:rPr>
      </w:pPr>
      <w:r w:rsidRPr="5DBFB2C0">
        <w:rPr>
          <w:rFonts w:eastAsia="Arial" w:cs="Arial"/>
          <w:color w:val="000000" w:themeColor="text1"/>
          <w:szCs w:val="24"/>
        </w:rPr>
        <w:t>95 Grandview Road, Paynesville (Lot 1 &amp; 2, TP810124)</w:t>
      </w:r>
    </w:p>
    <w:p w14:paraId="1B9B8D80" w14:textId="20FECA16" w:rsidR="0B19BEEA" w:rsidRDefault="0B19BEEA" w:rsidP="00571C06">
      <w:pPr>
        <w:pStyle w:val="ListParagraph"/>
        <w:widowControl/>
        <w:numPr>
          <w:ilvl w:val="0"/>
          <w:numId w:val="1"/>
        </w:numPr>
        <w:spacing w:before="180" w:after="180" w:line="240" w:lineRule="auto"/>
        <w:rPr>
          <w:rFonts w:eastAsia="Arial" w:cs="Arial"/>
          <w:color w:val="000000" w:themeColor="text1"/>
          <w:szCs w:val="24"/>
        </w:rPr>
      </w:pPr>
      <w:r w:rsidRPr="5DBFB2C0">
        <w:rPr>
          <w:rFonts w:eastAsia="Arial" w:cs="Arial"/>
          <w:color w:val="000000" w:themeColor="text1"/>
          <w:szCs w:val="24"/>
        </w:rPr>
        <w:t>5 Grandview Road, Paynesville (Lot 1 &amp; 2, TP842185 and 140A, PP2042)</w:t>
      </w:r>
    </w:p>
    <w:p w14:paraId="1CFD12D8" w14:textId="112D7D3E" w:rsidR="0B19BEEA" w:rsidRDefault="0B19BEEA" w:rsidP="00571C06">
      <w:pPr>
        <w:pStyle w:val="ListParagraph"/>
        <w:widowControl/>
        <w:numPr>
          <w:ilvl w:val="0"/>
          <w:numId w:val="1"/>
        </w:numPr>
        <w:spacing w:before="180" w:after="180" w:line="240" w:lineRule="auto"/>
        <w:rPr>
          <w:rFonts w:eastAsia="Arial" w:cs="Arial"/>
          <w:color w:val="000000" w:themeColor="text1"/>
          <w:szCs w:val="24"/>
        </w:rPr>
      </w:pPr>
      <w:r w:rsidRPr="5DBFB2C0">
        <w:rPr>
          <w:rFonts w:eastAsia="Arial" w:cs="Arial"/>
          <w:color w:val="000000" w:themeColor="text1"/>
          <w:szCs w:val="24"/>
        </w:rPr>
        <w:t>1255 Paynesville Road, Paynesville (Lot 1, PS318977)</w:t>
      </w:r>
    </w:p>
    <w:p w14:paraId="1251AF20" w14:textId="5D6DFC45" w:rsidR="0B19BEEA" w:rsidRDefault="0B19BEEA" w:rsidP="00571C06">
      <w:pPr>
        <w:pStyle w:val="ListParagraph"/>
        <w:widowControl/>
        <w:numPr>
          <w:ilvl w:val="0"/>
          <w:numId w:val="1"/>
        </w:numPr>
        <w:spacing w:before="180" w:after="180" w:line="240" w:lineRule="auto"/>
        <w:rPr>
          <w:rFonts w:eastAsia="Arial" w:cs="Arial"/>
          <w:color w:val="000000" w:themeColor="text1"/>
          <w:szCs w:val="24"/>
        </w:rPr>
      </w:pPr>
      <w:r w:rsidRPr="5DBFB2C0">
        <w:rPr>
          <w:rFonts w:eastAsia="Arial" w:cs="Arial"/>
          <w:color w:val="000000" w:themeColor="text1"/>
          <w:szCs w:val="24"/>
        </w:rPr>
        <w:t>1325 Paynesville Road, Paynesville (Lot 3, SP307152)</w:t>
      </w:r>
    </w:p>
    <w:p w14:paraId="74979B1D" w14:textId="1DC117D8" w:rsidR="0B19BEEA" w:rsidRDefault="0B19BEEA" w:rsidP="00571C06">
      <w:pPr>
        <w:pStyle w:val="ListParagraph"/>
        <w:widowControl/>
        <w:numPr>
          <w:ilvl w:val="0"/>
          <w:numId w:val="1"/>
        </w:numPr>
        <w:spacing w:before="180" w:after="180" w:line="240" w:lineRule="auto"/>
        <w:rPr>
          <w:rFonts w:eastAsia="Arial" w:cs="Arial"/>
          <w:color w:val="000000" w:themeColor="text1"/>
          <w:szCs w:val="24"/>
        </w:rPr>
      </w:pPr>
      <w:r w:rsidRPr="5DBFB2C0">
        <w:rPr>
          <w:rFonts w:eastAsia="Arial" w:cs="Arial"/>
          <w:color w:val="000000" w:themeColor="text1"/>
          <w:szCs w:val="24"/>
        </w:rPr>
        <w:t>25 Waterview Road, Eagle Point (Lot A, PS523941)</w:t>
      </w:r>
    </w:p>
    <w:p w14:paraId="73263005" w14:textId="55AB587A" w:rsidR="00417DEB" w:rsidRPr="00D14A3F" w:rsidRDefault="00A4382D" w:rsidP="00D14A3F">
      <w:pPr>
        <w:pStyle w:val="ListParagraph"/>
        <w:widowControl/>
        <w:numPr>
          <w:ilvl w:val="0"/>
          <w:numId w:val="1"/>
        </w:numPr>
        <w:spacing w:before="180" w:after="180" w:line="240" w:lineRule="auto"/>
        <w:rPr>
          <w:rFonts w:eastAsia="Arial" w:cs="Arial"/>
          <w:color w:val="000000" w:themeColor="text1"/>
          <w:szCs w:val="24"/>
        </w:rPr>
      </w:pPr>
      <w:r>
        <w:rPr>
          <w:rFonts w:eastAsia="Arial" w:cs="Arial"/>
          <w:color w:val="000000" w:themeColor="text1"/>
          <w:szCs w:val="24"/>
        </w:rPr>
        <w:t>229 Bay Road, Eagle Point (</w:t>
      </w:r>
      <w:r w:rsidR="00CD042F">
        <w:rPr>
          <w:rFonts w:eastAsia="Arial" w:cs="Arial"/>
          <w:color w:val="000000" w:themeColor="text1"/>
          <w:szCs w:val="24"/>
        </w:rPr>
        <w:t>Lot 6 LP</w:t>
      </w:r>
      <w:r w:rsidR="00FE0AB8">
        <w:rPr>
          <w:rFonts w:eastAsia="Arial" w:cs="Arial"/>
          <w:color w:val="000000" w:themeColor="text1"/>
          <w:szCs w:val="24"/>
        </w:rPr>
        <w:t>211218, CA143B &amp; CA 144A)</w:t>
      </w:r>
      <w:r w:rsidR="00417DEB" w:rsidRPr="00D14A3F">
        <w:rPr>
          <w:lang w:val="en-GB"/>
        </w:rPr>
        <w:br w:type="page"/>
      </w:r>
    </w:p>
    <w:p w14:paraId="570B2F15" w14:textId="745555DD" w:rsidR="00442243" w:rsidRPr="00442243" w:rsidRDefault="00442243" w:rsidP="00442243">
      <w:pPr>
        <w:rPr>
          <w:b/>
          <w:bCs/>
        </w:rPr>
      </w:pPr>
      <w:r w:rsidRPr="2E4480A2">
        <w:rPr>
          <w:lang w:val="en-GB"/>
        </w:rPr>
        <w:lastRenderedPageBreak/>
        <w:t xml:space="preserve">Figure 1. Land generally affected by the </w:t>
      </w:r>
      <w:r w:rsidR="00F03658">
        <w:rPr>
          <w:lang w:val="en-GB"/>
        </w:rPr>
        <w:t>a</w:t>
      </w:r>
      <w:r w:rsidRPr="2E4480A2">
        <w:rPr>
          <w:lang w:val="en-GB"/>
        </w:rPr>
        <w:t>mendment</w:t>
      </w:r>
    </w:p>
    <w:p w14:paraId="0ADA279E" w14:textId="18E6138C" w:rsidR="00B34815" w:rsidRDefault="21525901" w:rsidP="2FCDD7DC">
      <w:pPr>
        <w:jc w:val="center"/>
      </w:pPr>
      <w:r>
        <w:rPr>
          <w:noProof/>
        </w:rPr>
        <w:drawing>
          <wp:inline distT="0" distB="0" distL="0" distR="0" wp14:anchorId="687308CC" wp14:editId="14B74B23">
            <wp:extent cx="3829050" cy="5724524"/>
            <wp:effectExtent l="0" t="0" r="0" b="0"/>
            <wp:docPr id="1535077934" name="Picture 15350779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829050" cy="5724524"/>
                    </a:xfrm>
                    <a:prstGeom prst="rect">
                      <a:avLst/>
                    </a:prstGeom>
                  </pic:spPr>
                </pic:pic>
              </a:graphicData>
            </a:graphic>
          </wp:inline>
        </w:drawing>
      </w:r>
    </w:p>
    <w:p w14:paraId="210AD7DF" w14:textId="285588A7" w:rsidR="00A15C2E" w:rsidRDefault="00A15C2E" w:rsidP="5DBFB2C0">
      <w:pPr>
        <w:pStyle w:val="Heading3"/>
        <w:rPr>
          <w:szCs w:val="28"/>
        </w:rPr>
      </w:pPr>
      <w:r w:rsidRPr="5DBFB2C0">
        <w:rPr>
          <w:szCs w:val="28"/>
        </w:rPr>
        <w:t>What the amendment does</w:t>
      </w:r>
    </w:p>
    <w:p w14:paraId="0CE2EBA0" w14:textId="41914BC5" w:rsidR="005E34AD" w:rsidRDefault="005E34AD" w:rsidP="0945410B">
      <w:r w:rsidRPr="0945410B">
        <w:t xml:space="preserve">The amendment </w:t>
      </w:r>
      <w:r w:rsidR="00246E39" w:rsidRPr="0945410B">
        <w:t xml:space="preserve">seeks to </w:t>
      </w:r>
      <w:r w:rsidRPr="0945410B">
        <w:t xml:space="preserve">introduce </w:t>
      </w:r>
      <w:r w:rsidR="00ED070F" w:rsidRPr="0945410B">
        <w:t xml:space="preserve">key land use planning directions of </w:t>
      </w:r>
      <w:r w:rsidRPr="0945410B">
        <w:t xml:space="preserve">the </w:t>
      </w:r>
      <w:r w:rsidR="00ED070F" w:rsidRPr="0945410B">
        <w:t>P</w:t>
      </w:r>
      <w:r w:rsidR="05D60E63" w:rsidRPr="0945410B">
        <w:t>GASP in</w:t>
      </w:r>
      <w:r w:rsidR="00ED070F" w:rsidRPr="0945410B">
        <w:t xml:space="preserve">to the East Gippsland Planning Scheme. </w:t>
      </w:r>
    </w:p>
    <w:p w14:paraId="258B69F3" w14:textId="52AD2426" w:rsidR="00246E39" w:rsidRDefault="38FE22CA" w:rsidP="00A309F4">
      <w:pPr>
        <w:rPr>
          <w:color w:val="000000" w:themeColor="text1"/>
        </w:rPr>
      </w:pPr>
      <w:r w:rsidRPr="5DBFB2C0">
        <w:rPr>
          <w:color w:val="000000" w:themeColor="text1"/>
        </w:rPr>
        <w:t>Specifically</w:t>
      </w:r>
      <w:r w:rsidR="00246E39" w:rsidRPr="5DBFB2C0">
        <w:rPr>
          <w:color w:val="000000" w:themeColor="text1"/>
        </w:rPr>
        <w:t>, the amendment:</w:t>
      </w:r>
    </w:p>
    <w:p w14:paraId="06F44D63" w14:textId="6AB8046B" w:rsidR="003E1492" w:rsidRPr="003E1492" w:rsidRDefault="00B74013" w:rsidP="003E1492">
      <w:pPr>
        <w:pStyle w:val="ListParagraph"/>
        <w:numPr>
          <w:ilvl w:val="0"/>
          <w:numId w:val="14"/>
        </w:numPr>
        <w:rPr>
          <w:rFonts w:cs="Arial"/>
          <w:color w:val="000000" w:themeColor="text1"/>
          <w:szCs w:val="24"/>
        </w:rPr>
      </w:pPr>
      <w:r>
        <w:rPr>
          <w:rFonts w:cs="Arial"/>
          <w:color w:val="000000" w:themeColor="text1"/>
          <w:szCs w:val="24"/>
        </w:rPr>
        <w:t>Updates</w:t>
      </w:r>
      <w:r w:rsidR="003E1492" w:rsidRPr="003E1492">
        <w:rPr>
          <w:rFonts w:cs="Arial"/>
          <w:color w:val="000000" w:themeColor="text1"/>
          <w:szCs w:val="24"/>
        </w:rPr>
        <w:t xml:space="preserve"> the local policy for Paynesville and the Paynesville Framework Plan at Clause 11.01-1L-02 (Growth Area Towns). </w:t>
      </w:r>
    </w:p>
    <w:p w14:paraId="65499638" w14:textId="77777777" w:rsidR="003E1492" w:rsidRPr="003E1492" w:rsidRDefault="003E1492" w:rsidP="003E1492">
      <w:pPr>
        <w:pStyle w:val="ListParagraph"/>
        <w:numPr>
          <w:ilvl w:val="0"/>
          <w:numId w:val="14"/>
        </w:numPr>
        <w:rPr>
          <w:rFonts w:cs="Arial"/>
          <w:color w:val="000000" w:themeColor="text1"/>
          <w:szCs w:val="24"/>
        </w:rPr>
      </w:pPr>
      <w:r w:rsidRPr="003E1492">
        <w:rPr>
          <w:rFonts w:cs="Arial"/>
          <w:color w:val="000000" w:themeColor="text1"/>
          <w:szCs w:val="24"/>
        </w:rPr>
        <w:t>Introduces Schedule 3 to the General Residential Zone (GRZ3) to guide development across the Paynesville Growth Area.</w:t>
      </w:r>
    </w:p>
    <w:p w14:paraId="5314D894" w14:textId="11D6759C" w:rsidR="003E1492" w:rsidRPr="003E1492" w:rsidRDefault="003E1492" w:rsidP="003E1492">
      <w:pPr>
        <w:pStyle w:val="ListParagraph"/>
        <w:widowControl/>
        <w:numPr>
          <w:ilvl w:val="0"/>
          <w:numId w:val="14"/>
        </w:numPr>
        <w:autoSpaceDE/>
        <w:autoSpaceDN/>
        <w:spacing w:before="0" w:after="160" w:line="278" w:lineRule="auto"/>
        <w:rPr>
          <w:rFonts w:cs="Arial"/>
          <w:color w:val="000000" w:themeColor="text1"/>
          <w:szCs w:val="24"/>
        </w:rPr>
      </w:pPr>
      <w:r w:rsidRPr="003E1492">
        <w:rPr>
          <w:rFonts w:cs="Arial"/>
          <w:color w:val="000000" w:themeColor="text1"/>
          <w:szCs w:val="24"/>
        </w:rPr>
        <w:t xml:space="preserve">Rezones </w:t>
      </w:r>
      <w:r w:rsidR="00601456">
        <w:rPr>
          <w:rFonts w:cs="Arial"/>
          <w:color w:val="000000" w:themeColor="text1"/>
          <w:szCs w:val="24"/>
        </w:rPr>
        <w:t xml:space="preserve">land at </w:t>
      </w:r>
      <w:r w:rsidRPr="003E1492">
        <w:rPr>
          <w:rFonts w:cs="Arial"/>
          <w:color w:val="000000" w:themeColor="text1"/>
          <w:szCs w:val="24"/>
        </w:rPr>
        <w:t>5 and 95 Grandview Road, 1325</w:t>
      </w:r>
      <w:r w:rsidR="00601456">
        <w:rPr>
          <w:rFonts w:cs="Arial"/>
          <w:color w:val="000000" w:themeColor="text1"/>
          <w:szCs w:val="24"/>
        </w:rPr>
        <w:t xml:space="preserve"> and part of 1255</w:t>
      </w:r>
      <w:r w:rsidRPr="003E1492">
        <w:rPr>
          <w:rFonts w:cs="Arial"/>
          <w:color w:val="000000" w:themeColor="text1"/>
          <w:szCs w:val="24"/>
        </w:rPr>
        <w:t xml:space="preserve"> Paynesville Road, Paynesville</w:t>
      </w:r>
      <w:r w:rsidR="00601456">
        <w:rPr>
          <w:rFonts w:cs="Arial"/>
          <w:color w:val="000000" w:themeColor="text1"/>
          <w:szCs w:val="24"/>
        </w:rPr>
        <w:t xml:space="preserve">, and </w:t>
      </w:r>
      <w:r w:rsidR="00B768B5">
        <w:rPr>
          <w:rFonts w:cs="Arial"/>
          <w:color w:val="000000" w:themeColor="text1"/>
          <w:szCs w:val="24"/>
        </w:rPr>
        <w:t>part</w:t>
      </w:r>
      <w:r w:rsidR="00601456">
        <w:rPr>
          <w:rFonts w:cs="Arial"/>
          <w:color w:val="000000" w:themeColor="text1"/>
          <w:szCs w:val="24"/>
        </w:rPr>
        <w:t xml:space="preserve"> of 229 Bay Road, Eagle Point</w:t>
      </w:r>
      <w:r w:rsidRPr="003E1492">
        <w:rPr>
          <w:rFonts w:cs="Arial"/>
          <w:color w:val="000000" w:themeColor="text1"/>
          <w:szCs w:val="24"/>
        </w:rPr>
        <w:t xml:space="preserve"> from Farming Zone to GRZ3.</w:t>
      </w:r>
    </w:p>
    <w:p w14:paraId="61C597BB" w14:textId="405EFE46" w:rsidR="003E1492" w:rsidRPr="003E1492" w:rsidRDefault="003E1492" w:rsidP="003E1492">
      <w:pPr>
        <w:pStyle w:val="ListParagraph"/>
        <w:numPr>
          <w:ilvl w:val="0"/>
          <w:numId w:val="14"/>
        </w:numPr>
        <w:rPr>
          <w:rFonts w:cs="Arial"/>
          <w:color w:val="000000" w:themeColor="text1"/>
          <w:szCs w:val="24"/>
        </w:rPr>
      </w:pPr>
      <w:r w:rsidRPr="003E1492">
        <w:rPr>
          <w:rFonts w:cs="Arial"/>
          <w:color w:val="000000" w:themeColor="text1"/>
          <w:szCs w:val="24"/>
        </w:rPr>
        <w:lastRenderedPageBreak/>
        <w:t xml:space="preserve">Introduces Schedule 10 to the Development Plan Overlay (DPO10) to guide development </w:t>
      </w:r>
      <w:r w:rsidR="009A26D6">
        <w:rPr>
          <w:rFonts w:cs="Arial"/>
          <w:color w:val="000000" w:themeColor="text1"/>
          <w:szCs w:val="24"/>
        </w:rPr>
        <w:t>in the</w:t>
      </w:r>
      <w:r w:rsidRPr="003E1492">
        <w:rPr>
          <w:rFonts w:cs="Arial"/>
          <w:color w:val="000000" w:themeColor="text1"/>
          <w:szCs w:val="24"/>
        </w:rPr>
        <w:t xml:space="preserve"> Paynesville growth areas.</w:t>
      </w:r>
    </w:p>
    <w:p w14:paraId="745AC556" w14:textId="6B6AA45B" w:rsidR="003E1492" w:rsidRPr="003E1492" w:rsidRDefault="003E1492" w:rsidP="003E1492">
      <w:pPr>
        <w:pStyle w:val="ListParagraph"/>
        <w:numPr>
          <w:ilvl w:val="0"/>
          <w:numId w:val="14"/>
        </w:numPr>
        <w:rPr>
          <w:rFonts w:cs="Arial"/>
          <w:color w:val="000000" w:themeColor="text1"/>
          <w:szCs w:val="24"/>
        </w:rPr>
      </w:pPr>
      <w:r w:rsidRPr="003E1492">
        <w:rPr>
          <w:rFonts w:cs="Arial"/>
          <w:color w:val="000000" w:themeColor="text1"/>
          <w:szCs w:val="24"/>
        </w:rPr>
        <w:t>Applies the DPO10 to the same land being rezoned</w:t>
      </w:r>
      <w:r w:rsidR="00215529">
        <w:rPr>
          <w:rFonts w:cs="Arial"/>
          <w:color w:val="000000" w:themeColor="text1"/>
          <w:szCs w:val="24"/>
        </w:rPr>
        <w:t xml:space="preserve"> </w:t>
      </w:r>
      <w:r w:rsidR="00A27E39">
        <w:rPr>
          <w:rFonts w:cs="Arial"/>
          <w:color w:val="000000" w:themeColor="text1"/>
          <w:szCs w:val="24"/>
        </w:rPr>
        <w:t>in addition to</w:t>
      </w:r>
      <w:r w:rsidR="00A163CE">
        <w:rPr>
          <w:rFonts w:cs="Arial"/>
          <w:color w:val="000000" w:themeColor="text1"/>
          <w:szCs w:val="24"/>
        </w:rPr>
        <w:t xml:space="preserve"> the whole of </w:t>
      </w:r>
      <w:r w:rsidR="00215529">
        <w:rPr>
          <w:rFonts w:cs="Arial"/>
          <w:color w:val="000000" w:themeColor="text1"/>
          <w:szCs w:val="24"/>
        </w:rPr>
        <w:t>229 Bay Road, Eagle Point.</w:t>
      </w:r>
    </w:p>
    <w:p w14:paraId="2177B2FF" w14:textId="36BB9B8E" w:rsidR="003E1492" w:rsidRPr="003E1492" w:rsidRDefault="003E1492" w:rsidP="003E1492">
      <w:pPr>
        <w:pStyle w:val="ListParagraph"/>
        <w:numPr>
          <w:ilvl w:val="0"/>
          <w:numId w:val="14"/>
        </w:numPr>
        <w:rPr>
          <w:rFonts w:cs="Arial"/>
          <w:szCs w:val="24"/>
        </w:rPr>
      </w:pPr>
      <w:r w:rsidRPr="003E1492">
        <w:rPr>
          <w:rFonts w:cs="Arial"/>
          <w:szCs w:val="24"/>
        </w:rPr>
        <w:t xml:space="preserve">Deletes the Significant Landscape Overlay Schedule 2 (Gippsland Lakes) from part of 1255 Paynesville Road and part </w:t>
      </w:r>
      <w:r w:rsidR="00EF4E75">
        <w:rPr>
          <w:rFonts w:cs="Arial"/>
          <w:szCs w:val="24"/>
        </w:rPr>
        <w:t xml:space="preserve">of </w:t>
      </w:r>
      <w:r w:rsidRPr="003E1492">
        <w:rPr>
          <w:rFonts w:cs="Arial"/>
          <w:szCs w:val="24"/>
        </w:rPr>
        <w:t>1325 Paynesville Road, Paynesville.</w:t>
      </w:r>
    </w:p>
    <w:p w14:paraId="081A9DEF" w14:textId="77777777" w:rsidR="003E1492" w:rsidRPr="003E1492" w:rsidRDefault="003E1492" w:rsidP="003E1492">
      <w:pPr>
        <w:pStyle w:val="ListParagraph"/>
        <w:numPr>
          <w:ilvl w:val="0"/>
          <w:numId w:val="14"/>
        </w:numPr>
        <w:rPr>
          <w:rFonts w:cs="Arial"/>
          <w:szCs w:val="24"/>
        </w:rPr>
      </w:pPr>
      <w:r w:rsidRPr="003E1492">
        <w:rPr>
          <w:rFonts w:cs="Arial"/>
          <w:color w:val="000000" w:themeColor="text1"/>
          <w:szCs w:val="24"/>
        </w:rPr>
        <w:t>Applies the Public Acquisition Overlay 3 – Road acquisition to part 25 Waterview Road, Eagle Point to facilitate intersection improvements.</w:t>
      </w:r>
    </w:p>
    <w:p w14:paraId="00297D45" w14:textId="75302A38" w:rsidR="003E1492" w:rsidRPr="003E1492" w:rsidRDefault="003E1492" w:rsidP="003E1492">
      <w:pPr>
        <w:pStyle w:val="ListParagraph"/>
        <w:numPr>
          <w:ilvl w:val="0"/>
          <w:numId w:val="14"/>
        </w:numPr>
        <w:rPr>
          <w:rFonts w:cs="Arial"/>
          <w:szCs w:val="24"/>
        </w:rPr>
      </w:pPr>
      <w:r w:rsidRPr="003E1492">
        <w:rPr>
          <w:rFonts w:cs="Arial"/>
          <w:szCs w:val="24"/>
        </w:rPr>
        <w:t>Amends the Schedule to Clause 72.03 (What does this planning scheme consist of?) to update mapping references</w:t>
      </w:r>
      <w:r w:rsidR="00A163CE">
        <w:rPr>
          <w:rFonts w:cs="Arial"/>
          <w:szCs w:val="24"/>
        </w:rPr>
        <w:t xml:space="preserve"> relevant to this amendment.</w:t>
      </w:r>
    </w:p>
    <w:p w14:paraId="52B77052" w14:textId="53D0AD97" w:rsidR="003E1492" w:rsidRPr="003E1492" w:rsidRDefault="003E1492" w:rsidP="003E1492">
      <w:pPr>
        <w:pStyle w:val="ListParagraph"/>
        <w:numPr>
          <w:ilvl w:val="0"/>
          <w:numId w:val="14"/>
        </w:numPr>
        <w:rPr>
          <w:rFonts w:cs="Arial"/>
          <w:szCs w:val="24"/>
        </w:rPr>
      </w:pPr>
      <w:r w:rsidRPr="003E1492">
        <w:rPr>
          <w:rFonts w:cs="Arial"/>
          <w:szCs w:val="24"/>
        </w:rPr>
        <w:t xml:space="preserve">Amends the Schedule to Clause 72.08 (Background </w:t>
      </w:r>
      <w:r w:rsidR="00D27753">
        <w:rPr>
          <w:rFonts w:cs="Arial"/>
          <w:szCs w:val="24"/>
        </w:rPr>
        <w:t>d</w:t>
      </w:r>
      <w:r w:rsidRPr="003E1492">
        <w:rPr>
          <w:rFonts w:cs="Arial"/>
          <w:szCs w:val="24"/>
        </w:rPr>
        <w:t>ocuments) to include the Paynesville Growth Area Structure Plan</w:t>
      </w:r>
      <w:r w:rsidR="00A36A99">
        <w:rPr>
          <w:rFonts w:cs="Arial"/>
          <w:szCs w:val="24"/>
        </w:rPr>
        <w:t xml:space="preserve"> as </w:t>
      </w:r>
      <w:r w:rsidR="009B183C">
        <w:rPr>
          <w:rFonts w:cs="Arial"/>
          <w:szCs w:val="24"/>
        </w:rPr>
        <w:t xml:space="preserve">a </w:t>
      </w:r>
      <w:r w:rsidR="00A36A99">
        <w:rPr>
          <w:rFonts w:cs="Arial"/>
          <w:szCs w:val="24"/>
        </w:rPr>
        <w:t>background document.</w:t>
      </w:r>
    </w:p>
    <w:p w14:paraId="331631B6" w14:textId="2BEE6E64" w:rsidR="00565F8B" w:rsidRPr="00555F52" w:rsidRDefault="003E1492" w:rsidP="00A309F4">
      <w:pPr>
        <w:pStyle w:val="ListParagraph"/>
        <w:numPr>
          <w:ilvl w:val="0"/>
          <w:numId w:val="14"/>
        </w:numPr>
        <w:rPr>
          <w:rFonts w:cs="Arial"/>
          <w:szCs w:val="24"/>
        </w:rPr>
      </w:pPr>
      <w:r w:rsidRPr="4FE51AC3">
        <w:rPr>
          <w:rFonts w:cs="Arial"/>
        </w:rPr>
        <w:t xml:space="preserve">Amends the Schedule to Clause 74.02 (Further </w:t>
      </w:r>
      <w:r w:rsidR="00D27753">
        <w:rPr>
          <w:rFonts w:cs="Arial"/>
        </w:rPr>
        <w:t>s</w:t>
      </w:r>
      <w:r w:rsidRPr="4FE51AC3">
        <w:rPr>
          <w:rFonts w:cs="Arial"/>
        </w:rPr>
        <w:t xml:space="preserve">trategic </w:t>
      </w:r>
      <w:r w:rsidR="00D27753">
        <w:rPr>
          <w:rFonts w:cs="Arial"/>
        </w:rPr>
        <w:t>w</w:t>
      </w:r>
      <w:r w:rsidRPr="4FE51AC3">
        <w:rPr>
          <w:rFonts w:cs="Arial"/>
        </w:rPr>
        <w:t>ork) to update references to the work to implement the Paynesville Growth Area Structure Plan.</w:t>
      </w:r>
    </w:p>
    <w:p w14:paraId="020F605D" w14:textId="0EA32E5F" w:rsidR="00A15C2E" w:rsidRPr="003E488B" w:rsidRDefault="00A15C2E" w:rsidP="5DBFB2C0">
      <w:pPr>
        <w:pStyle w:val="Heading2"/>
        <w:rPr>
          <w:szCs w:val="32"/>
        </w:rPr>
      </w:pPr>
      <w:r w:rsidRPr="003E488B">
        <w:rPr>
          <w:szCs w:val="32"/>
        </w:rPr>
        <w:t>Strategic assessment of the amendment</w:t>
      </w:r>
    </w:p>
    <w:p w14:paraId="7F027D5B" w14:textId="77777777" w:rsidR="00A15C2E" w:rsidRDefault="00A15C2E" w:rsidP="5DBFB2C0">
      <w:pPr>
        <w:pStyle w:val="Heading3"/>
        <w:rPr>
          <w:szCs w:val="28"/>
        </w:rPr>
      </w:pPr>
      <w:r w:rsidRPr="5DBFB2C0">
        <w:rPr>
          <w:szCs w:val="28"/>
        </w:rPr>
        <w:t>Why is the amendment required?</w:t>
      </w:r>
    </w:p>
    <w:p w14:paraId="4392735E" w14:textId="2A89FFE2" w:rsidR="00DA5E73" w:rsidRDefault="009C7BBB" w:rsidP="009C7BBB">
      <w:r>
        <w:t>The amendment is required to</w:t>
      </w:r>
      <w:r w:rsidR="29DA81CC">
        <w:t xml:space="preserve"> facilitate the</w:t>
      </w:r>
      <w:r>
        <w:t xml:space="preserve"> implement</w:t>
      </w:r>
      <w:r w:rsidR="24096121">
        <w:t>ation of</w:t>
      </w:r>
      <w:r>
        <w:t xml:space="preserve"> the </w:t>
      </w:r>
      <w:bookmarkStart w:id="0" w:name="_Hlk167436702"/>
      <w:r>
        <w:t>P</w:t>
      </w:r>
      <w:r w:rsidR="0B728DCF">
        <w:t>aynesville Growth Area Structure Plan</w:t>
      </w:r>
      <w:r w:rsidR="00463C9F">
        <w:t>, prepared by East Gippsland Shire Council in 2016 and updated in 2023 and again in 2025</w:t>
      </w:r>
      <w:r w:rsidR="0B728DCF">
        <w:t xml:space="preserve"> (PGASP)</w:t>
      </w:r>
      <w:bookmarkEnd w:id="0"/>
      <w:r w:rsidR="00B5493B">
        <w:t xml:space="preserve">. </w:t>
      </w:r>
      <w:r w:rsidR="001F2171">
        <w:t>Paynesville</w:t>
      </w:r>
      <w:r w:rsidR="00463C9F">
        <w:t xml:space="preserve"> is one of the </w:t>
      </w:r>
      <w:r w:rsidR="001F2171">
        <w:t>three growth area towns within East Gippsland</w:t>
      </w:r>
      <w:r w:rsidR="00463C9F">
        <w:t>.</w:t>
      </w:r>
    </w:p>
    <w:p w14:paraId="2FB3AF10" w14:textId="50907715" w:rsidR="00DA5E73" w:rsidRDefault="00BA5FF8" w:rsidP="009C7BBB">
      <w:r>
        <w:rPr>
          <w:lang w:val="en-GB"/>
        </w:rPr>
        <w:t>The</w:t>
      </w:r>
      <w:r w:rsidR="00DA5E73" w:rsidRPr="0945410B">
        <w:rPr>
          <w:lang w:val="en-GB"/>
        </w:rPr>
        <w:t xml:space="preserve"> </w:t>
      </w:r>
      <w:r w:rsidR="00DA5E73" w:rsidRPr="00C7344E">
        <w:rPr>
          <w:lang w:val="en-GB"/>
        </w:rPr>
        <w:t>East Gippsland Shire Council Plan 202</w:t>
      </w:r>
      <w:r>
        <w:rPr>
          <w:lang w:val="en-GB"/>
        </w:rPr>
        <w:t>5</w:t>
      </w:r>
      <w:r w:rsidR="00DA5E73" w:rsidRPr="00C7344E">
        <w:rPr>
          <w:lang w:val="en-GB"/>
        </w:rPr>
        <w:t>-202</w:t>
      </w:r>
      <w:r>
        <w:rPr>
          <w:lang w:val="en-GB"/>
        </w:rPr>
        <w:t>9</w:t>
      </w:r>
      <w:r w:rsidR="00DA5E73" w:rsidRPr="0945410B">
        <w:rPr>
          <w:lang w:val="en-GB"/>
        </w:rPr>
        <w:t xml:space="preserve"> </w:t>
      </w:r>
      <w:r>
        <w:rPr>
          <w:lang w:val="en-GB"/>
        </w:rPr>
        <w:t xml:space="preserve">seeks to ‘initiate strategies that facilitate adequate supply of zoned residential, industrial and commercial land to </w:t>
      </w:r>
      <w:r w:rsidR="00C55FC7">
        <w:rPr>
          <w:lang w:val="en-GB"/>
        </w:rPr>
        <w:t>support growth shire-wide’</w:t>
      </w:r>
      <w:r w:rsidR="00DA5E73" w:rsidRPr="0945410B">
        <w:rPr>
          <w:lang w:val="en-GB"/>
        </w:rPr>
        <w:t>. To meet this strategic objective Council is responsible for the identification of an adequate supply of suitably zoned land across the municipality and to provide clear direction to achieve high quality development outcomes.</w:t>
      </w:r>
    </w:p>
    <w:p w14:paraId="495AD946" w14:textId="047523B9" w:rsidR="00DA5E73" w:rsidRDefault="00DA5E73" w:rsidP="009C7BBB">
      <w:r w:rsidRPr="00C7344E">
        <w:t xml:space="preserve">Clause 72.08 (Further </w:t>
      </w:r>
      <w:r w:rsidR="00866834">
        <w:t>s</w:t>
      </w:r>
      <w:r w:rsidRPr="00C7344E">
        <w:t xml:space="preserve">trategic </w:t>
      </w:r>
      <w:r w:rsidR="00866834">
        <w:t>w</w:t>
      </w:r>
      <w:r w:rsidRPr="00C7344E">
        <w:t>ork)</w:t>
      </w:r>
      <w:r>
        <w:t xml:space="preserve"> of the East Gippsland Planning Scheme requires Council to prepare a Planning Scheme Amendment to implement the PGASP</w:t>
      </w:r>
      <w:r w:rsidR="00B22699">
        <w:t>.</w:t>
      </w:r>
    </w:p>
    <w:p w14:paraId="3AE6FF77" w14:textId="1EFECAB8" w:rsidR="009C7BBB" w:rsidRDefault="007020A4" w:rsidP="009C7BBB">
      <w:r>
        <w:t>The purpose of the PGASP is to provide a set of desired outcomes, objectives, guidelines and requirements for future development of the growth area, based on principles of good design and sustainability.</w:t>
      </w:r>
    </w:p>
    <w:p w14:paraId="520C149C" w14:textId="433AAFEF" w:rsidR="002569DC" w:rsidRDefault="002569DC" w:rsidP="002569DC">
      <w:r>
        <w:t>A review and refresh of the PGASP and technical background reports was undertaken in 2023 to update statistical information and reflect changes to the East Gippsland Planning Scheme and Planning Policy Framework. The updates were policy neutral and did not affect the policy intent of the recommendations contained in the original 2016 version of the Structure Plan.</w:t>
      </w:r>
    </w:p>
    <w:p w14:paraId="23449F07" w14:textId="298C871F" w:rsidR="00C55FC7" w:rsidRDefault="00C55FC7" w:rsidP="002569DC">
      <w:r>
        <w:t xml:space="preserve">Further changes were made to the PGASP in 2025 as per the recommendations of </w:t>
      </w:r>
      <w:r>
        <w:lastRenderedPageBreak/>
        <w:t>an Independent Planning Panel.</w:t>
      </w:r>
    </w:p>
    <w:p w14:paraId="328E459C" w14:textId="3D7C4096" w:rsidR="00954CD5" w:rsidRDefault="00B22699" w:rsidP="0945410B">
      <w:r>
        <w:t>The</w:t>
      </w:r>
      <w:r w:rsidR="00225EBD">
        <w:t xml:space="preserve"> amendment is required to</w:t>
      </w:r>
      <w:r w:rsidR="0027047C">
        <w:t xml:space="preserve"> </w:t>
      </w:r>
      <w:r w:rsidR="00225EBD">
        <w:t>make changes to</w:t>
      </w:r>
      <w:r w:rsidR="0027047C">
        <w:t xml:space="preserve"> the </w:t>
      </w:r>
      <w:r w:rsidR="258B58BF">
        <w:t>P</w:t>
      </w:r>
      <w:r w:rsidR="0027047C">
        <w:t xml:space="preserve">lanning </w:t>
      </w:r>
      <w:r w:rsidR="062AD91F">
        <w:t>P</w:t>
      </w:r>
      <w:r w:rsidR="0027047C">
        <w:t xml:space="preserve">olicy </w:t>
      </w:r>
      <w:r w:rsidR="0B554542">
        <w:t>F</w:t>
      </w:r>
      <w:r w:rsidR="0027047C">
        <w:t>ramework, rezone land</w:t>
      </w:r>
      <w:r w:rsidR="51631D73">
        <w:t xml:space="preserve"> in accordance with</w:t>
      </w:r>
      <w:r w:rsidR="0027047C">
        <w:t xml:space="preserve"> the </w:t>
      </w:r>
      <w:r w:rsidR="72255623">
        <w:t>S</w:t>
      </w:r>
      <w:r w:rsidR="0027047C">
        <w:t xml:space="preserve">tructure </w:t>
      </w:r>
      <w:r w:rsidR="24E39C2D">
        <w:t>P</w:t>
      </w:r>
      <w:r w:rsidR="0027047C">
        <w:t>lan, remov</w:t>
      </w:r>
      <w:r w:rsidR="00225EBD">
        <w:t>e</w:t>
      </w:r>
      <w:r w:rsidR="0027047C">
        <w:t xml:space="preserve"> the </w:t>
      </w:r>
      <w:r>
        <w:t>S</w:t>
      </w:r>
      <w:r w:rsidR="0027047C">
        <w:t xml:space="preserve">ignificant </w:t>
      </w:r>
      <w:r>
        <w:t>L</w:t>
      </w:r>
      <w:r w:rsidR="0027047C">
        <w:t xml:space="preserve">andscape </w:t>
      </w:r>
      <w:r>
        <w:t>O</w:t>
      </w:r>
      <w:r w:rsidR="0027047C">
        <w:t>verlay</w:t>
      </w:r>
      <w:r w:rsidR="73A89622">
        <w:t xml:space="preserve"> and</w:t>
      </w:r>
      <w:r w:rsidR="0027047C">
        <w:t xml:space="preserve"> apply </w:t>
      </w:r>
      <w:r w:rsidR="00225EBD">
        <w:t>the</w:t>
      </w:r>
      <w:r w:rsidR="0027047C">
        <w:t xml:space="preserve"> </w:t>
      </w:r>
      <w:r>
        <w:t>D</w:t>
      </w:r>
      <w:r w:rsidR="0027047C">
        <w:t xml:space="preserve">evelopment </w:t>
      </w:r>
      <w:r>
        <w:t>P</w:t>
      </w:r>
      <w:r w:rsidR="0027047C">
        <w:t xml:space="preserve">lan </w:t>
      </w:r>
      <w:r>
        <w:t>O</w:t>
      </w:r>
      <w:r w:rsidR="0027047C">
        <w:t>verlay</w:t>
      </w:r>
      <w:r w:rsidR="579B5CC0">
        <w:t xml:space="preserve"> and Public Acquisition Overlay</w:t>
      </w:r>
      <w:r w:rsidR="0027047C">
        <w:t xml:space="preserve"> </w:t>
      </w:r>
      <w:r w:rsidR="117AB854">
        <w:t xml:space="preserve">to </w:t>
      </w:r>
      <w:r w:rsidR="3C3F16BB">
        <w:t xml:space="preserve">facilitate high quality </w:t>
      </w:r>
      <w:r w:rsidR="117AB854">
        <w:t>development of future</w:t>
      </w:r>
      <w:r w:rsidR="0027047C">
        <w:t xml:space="preserve"> residential areas</w:t>
      </w:r>
      <w:r>
        <w:t>.</w:t>
      </w:r>
      <w:r w:rsidR="0027047C">
        <w:t xml:space="preserve"> </w:t>
      </w:r>
    </w:p>
    <w:p w14:paraId="633BE285" w14:textId="7020BA39" w:rsidR="00B22699" w:rsidRPr="00B22699" w:rsidRDefault="00B22699" w:rsidP="00B22699">
      <w:r>
        <w:t>The proposed changes to the Planning Scheme will enable informed decision making in relation to diverse housing opportunities</w:t>
      </w:r>
      <w:r w:rsidR="00A55274">
        <w:t xml:space="preserve"> and associated land uses</w:t>
      </w:r>
      <w:r>
        <w:t xml:space="preserve"> which protect and enhance the character and environmental values of Paynesville.</w:t>
      </w:r>
    </w:p>
    <w:p w14:paraId="0B6DE143" w14:textId="62C68F62" w:rsidR="00B22699" w:rsidRPr="00B22699" w:rsidRDefault="67A5FF06" w:rsidP="0945410B">
      <w:r>
        <w:t xml:space="preserve">Preparation of the </w:t>
      </w:r>
      <w:r w:rsidR="00B22699">
        <w:t xml:space="preserve">PGASP </w:t>
      </w:r>
      <w:r w:rsidR="72E53375">
        <w:t>included</w:t>
      </w:r>
      <w:r w:rsidR="35956ADE">
        <w:t xml:space="preserve"> </w:t>
      </w:r>
      <w:r w:rsidR="00B22699">
        <w:t xml:space="preserve">a strategic planning process </w:t>
      </w:r>
      <w:r w:rsidR="7A0BFC96">
        <w:t>with extensive</w:t>
      </w:r>
      <w:r w:rsidR="00B22699">
        <w:t xml:space="preserve"> engagement with the community, relevant stakeholders, landowners, and agencies. The Structure Plan also draws on detailed analysis of background information including the assessment of traffic management;</w:t>
      </w:r>
      <w:r w:rsidR="00A55274">
        <w:t xml:space="preserve"> drainage;</w:t>
      </w:r>
      <w:r w:rsidR="00B22699">
        <w:t xml:space="preserve"> land supply and demand; ecology and biodiversity; natural hazards; cultural heritage; and </w:t>
      </w:r>
      <w:r w:rsidR="00A55274">
        <w:t>social impact</w:t>
      </w:r>
      <w:r w:rsidR="00B22699">
        <w:t>.</w:t>
      </w:r>
    </w:p>
    <w:p w14:paraId="479DAF98" w14:textId="6483746A" w:rsidR="00B22699" w:rsidRPr="00B22699" w:rsidRDefault="00B22699" w:rsidP="00B22699">
      <w:r w:rsidRPr="0945410B">
        <w:rPr>
          <w:lang w:val="en-GB"/>
        </w:rPr>
        <w:t xml:space="preserve">The timing for implementation of the </w:t>
      </w:r>
      <w:r w:rsidR="00A55274" w:rsidRPr="0945410B">
        <w:rPr>
          <w:lang w:val="en-GB"/>
        </w:rPr>
        <w:t>PGASP</w:t>
      </w:r>
      <w:r w:rsidRPr="0945410B">
        <w:rPr>
          <w:lang w:val="en-GB"/>
        </w:rPr>
        <w:t xml:space="preserve"> via this planning scheme amendment is critical to enable Council to appropriately respond to increased demand for residential development in </w:t>
      </w:r>
      <w:r w:rsidR="00A55274" w:rsidRPr="0945410B">
        <w:rPr>
          <w:lang w:val="en-GB"/>
        </w:rPr>
        <w:t>Paynesville</w:t>
      </w:r>
      <w:r w:rsidRPr="0945410B">
        <w:rPr>
          <w:lang w:val="en-GB"/>
        </w:rPr>
        <w:t xml:space="preserve">. Updated policy direction will provide a robust </w:t>
      </w:r>
      <w:r w:rsidR="00103077" w:rsidRPr="0945410B">
        <w:rPr>
          <w:lang w:val="en-GB"/>
        </w:rPr>
        <w:t>decision-making</w:t>
      </w:r>
      <w:r w:rsidRPr="0945410B">
        <w:rPr>
          <w:lang w:val="en-GB"/>
        </w:rPr>
        <w:t xml:space="preserve"> basis for Council to balance the increased demand for residential development with the character, community and environmental assets of </w:t>
      </w:r>
      <w:r w:rsidR="00A55274" w:rsidRPr="0945410B">
        <w:rPr>
          <w:lang w:val="en-GB"/>
        </w:rPr>
        <w:t>the town</w:t>
      </w:r>
      <w:r w:rsidRPr="0945410B">
        <w:rPr>
          <w:lang w:val="en-GB"/>
        </w:rPr>
        <w:t>.</w:t>
      </w:r>
      <w:r w:rsidR="00A55274" w:rsidRPr="0945410B">
        <w:rPr>
          <w:lang w:val="en-GB"/>
        </w:rPr>
        <w:t xml:space="preserve">  </w:t>
      </w:r>
      <w:r w:rsidRPr="0945410B">
        <w:rPr>
          <w:lang w:val="en-GB"/>
        </w:rPr>
        <w:t>The Amendment will achieve net community benefit.</w:t>
      </w:r>
      <w:r>
        <w:t> </w:t>
      </w:r>
    </w:p>
    <w:p w14:paraId="22CB40E4" w14:textId="15692B14" w:rsidR="00A15C2E" w:rsidRDefault="00A15C2E" w:rsidP="5DBFB2C0">
      <w:pPr>
        <w:pStyle w:val="Heading3"/>
        <w:rPr>
          <w:szCs w:val="28"/>
        </w:rPr>
      </w:pPr>
      <w:r w:rsidRPr="5DBFB2C0">
        <w:rPr>
          <w:szCs w:val="28"/>
        </w:rPr>
        <w:t>How does the amendment implement the objectives of planning in Victoria?</w:t>
      </w:r>
    </w:p>
    <w:p w14:paraId="34EF379D" w14:textId="038CABBF" w:rsidR="00717DEE" w:rsidRPr="00C76F78" w:rsidRDefault="00717DEE" w:rsidP="00717DEE">
      <w:r>
        <w:t xml:space="preserve">The amendment gives effect to and is consistent with the following objectives of planning in Victoria identified in section 4(1) </w:t>
      </w:r>
      <w:r w:rsidR="006E424D">
        <w:t xml:space="preserve">and section 12(1)(a) </w:t>
      </w:r>
      <w:r>
        <w:t xml:space="preserve">of the </w:t>
      </w:r>
      <w:r w:rsidRPr="0945410B">
        <w:rPr>
          <w:i/>
          <w:iCs/>
        </w:rPr>
        <w:t>Planning and Environment Act 1987</w:t>
      </w:r>
      <w:r w:rsidR="24A85C80" w:rsidRPr="0945410B">
        <w:rPr>
          <w:i/>
          <w:iCs/>
        </w:rPr>
        <w:t>.</w:t>
      </w:r>
    </w:p>
    <w:p w14:paraId="369E6209" w14:textId="266DE4C4" w:rsidR="00717DEE" w:rsidRPr="00555F52" w:rsidRDefault="00717DEE" w:rsidP="00571C06">
      <w:pPr>
        <w:pStyle w:val="ListParagraph"/>
        <w:numPr>
          <w:ilvl w:val="0"/>
          <w:numId w:val="5"/>
        </w:numPr>
        <w:rPr>
          <w:i/>
          <w:iCs/>
        </w:rPr>
      </w:pPr>
      <w:r w:rsidRPr="00555F52">
        <w:rPr>
          <w:i/>
          <w:iCs/>
        </w:rPr>
        <w:t>To provide for the fair, orderly, economic and sustainable use, and development of land.</w:t>
      </w:r>
    </w:p>
    <w:p w14:paraId="22F41158" w14:textId="46A57EC0" w:rsidR="00171CF4" w:rsidRPr="00C76F78" w:rsidRDefault="00171CF4" w:rsidP="00171CF4">
      <w:pPr>
        <w:ind w:left="360"/>
      </w:pPr>
      <w:r w:rsidRPr="00171CF4">
        <w:t xml:space="preserve">The amendment will result in the fair, orderly, economic and sustainable use and development of land by implementing a well-planned, holistic strategy that </w:t>
      </w:r>
      <w:r w:rsidRPr="00C76F78">
        <w:t xml:space="preserve">addresses the needs of the existing and future community of Paynesville. </w:t>
      </w:r>
    </w:p>
    <w:p w14:paraId="7FFD06CA" w14:textId="23AE7AFC" w:rsidR="003C7E7F" w:rsidRPr="00555F52" w:rsidRDefault="006E424D" w:rsidP="00571C06">
      <w:pPr>
        <w:pStyle w:val="ListParagraph"/>
        <w:numPr>
          <w:ilvl w:val="0"/>
          <w:numId w:val="5"/>
        </w:numPr>
        <w:rPr>
          <w:i/>
          <w:iCs/>
        </w:rPr>
      </w:pPr>
      <w:r w:rsidRPr="00555F52">
        <w:rPr>
          <w:i/>
          <w:iCs/>
        </w:rPr>
        <w:t xml:space="preserve">to provide for the protection of natural and man-made resources and the maintenance of ecological processes and genetic </w:t>
      </w:r>
      <w:proofErr w:type="gramStart"/>
      <w:r w:rsidRPr="00555F52">
        <w:rPr>
          <w:i/>
          <w:iCs/>
        </w:rPr>
        <w:t>diversity;</w:t>
      </w:r>
      <w:proofErr w:type="gramEnd"/>
    </w:p>
    <w:p w14:paraId="0546F45E" w14:textId="77182606" w:rsidR="0062331C" w:rsidRPr="00C76F78" w:rsidRDefault="0062331C" w:rsidP="0062331C">
      <w:pPr>
        <w:ind w:left="360"/>
      </w:pPr>
      <w:r>
        <w:t xml:space="preserve">The amendment seeks to protect the </w:t>
      </w:r>
      <w:r w:rsidR="00C76F78">
        <w:t xml:space="preserve">ecological values of the </w:t>
      </w:r>
      <w:r w:rsidR="00101245">
        <w:t xml:space="preserve">Lake King foreshore </w:t>
      </w:r>
      <w:r w:rsidR="00C76F78">
        <w:t>and wetland</w:t>
      </w:r>
      <w:r w:rsidR="3FB6A467">
        <w:t xml:space="preserve"> areas</w:t>
      </w:r>
      <w:r w:rsidR="00C76F78">
        <w:t xml:space="preserve"> </w:t>
      </w:r>
      <w:r w:rsidR="37FAE160">
        <w:t xml:space="preserve">by acknowledging the need to transfer foreshore land that is privately owned to a public authority.  </w:t>
      </w:r>
      <w:r w:rsidR="73CE2471">
        <w:t>Once this transfer has occurred, the land will be rezoned t</w:t>
      </w:r>
      <w:r w:rsidR="00B63125">
        <w:t>o a public zone.</w:t>
      </w:r>
    </w:p>
    <w:p w14:paraId="7B001604" w14:textId="21C9BEAC" w:rsidR="006E424D" w:rsidRPr="00555F52" w:rsidRDefault="006E424D" w:rsidP="00571C06">
      <w:pPr>
        <w:pStyle w:val="ListParagraph"/>
        <w:numPr>
          <w:ilvl w:val="0"/>
          <w:numId w:val="5"/>
        </w:numPr>
        <w:rPr>
          <w:i/>
          <w:iCs/>
        </w:rPr>
      </w:pPr>
      <w:r w:rsidRPr="00555F52">
        <w:rPr>
          <w:i/>
          <w:iCs/>
        </w:rPr>
        <w:t xml:space="preserve">to secure a pleasant, efficient and safe working, living and recreational environment for all Victorians and visitors to </w:t>
      </w:r>
      <w:proofErr w:type="gramStart"/>
      <w:r w:rsidRPr="00555F52">
        <w:rPr>
          <w:i/>
          <w:iCs/>
        </w:rPr>
        <w:t>Victoria;</w:t>
      </w:r>
      <w:proofErr w:type="gramEnd"/>
    </w:p>
    <w:p w14:paraId="5C04DC92" w14:textId="213316CE" w:rsidR="00171CF4" w:rsidRPr="00021F88" w:rsidRDefault="00171CF4">
      <w:pPr>
        <w:ind w:left="360"/>
      </w:pPr>
      <w:r>
        <w:t>The amendment provide</w:t>
      </w:r>
      <w:r w:rsidR="00947D70">
        <w:t>s</w:t>
      </w:r>
      <w:r>
        <w:t xml:space="preserve"> direction to expand </w:t>
      </w:r>
      <w:r w:rsidR="003C7E7F">
        <w:t xml:space="preserve">on </w:t>
      </w:r>
      <w:r>
        <w:t xml:space="preserve">the existing township where the </w:t>
      </w:r>
      <w:r>
        <w:lastRenderedPageBreak/>
        <w:t xml:space="preserve">community can live, work and play safely by </w:t>
      </w:r>
      <w:r w:rsidR="00947D70">
        <w:t>rezoning</w:t>
      </w:r>
      <w:r>
        <w:t xml:space="preserve"> land</w:t>
      </w:r>
      <w:r w:rsidR="000B13A1">
        <w:t xml:space="preserve"> for residential purposes</w:t>
      </w:r>
      <w:r>
        <w:t>, introducing controls to make residential areas safe</w:t>
      </w:r>
      <w:r w:rsidR="2A207B12">
        <w:t>,</w:t>
      </w:r>
      <w:r>
        <w:t xml:space="preserve"> and establishing links to the existing </w:t>
      </w:r>
      <w:r w:rsidR="003C7E7F">
        <w:t xml:space="preserve">the </w:t>
      </w:r>
      <w:r>
        <w:t>Paynesville</w:t>
      </w:r>
      <w:r w:rsidR="003C7E7F">
        <w:t xml:space="preserve"> township. </w:t>
      </w:r>
    </w:p>
    <w:p w14:paraId="028049BF" w14:textId="48560B7C" w:rsidR="006E424D" w:rsidRPr="00555F52" w:rsidRDefault="006E424D" w:rsidP="00571C06">
      <w:pPr>
        <w:pStyle w:val="ListParagraph"/>
        <w:numPr>
          <w:ilvl w:val="0"/>
          <w:numId w:val="5"/>
        </w:numPr>
        <w:rPr>
          <w:i/>
          <w:iCs/>
        </w:rPr>
      </w:pPr>
      <w:r w:rsidRPr="00555F52">
        <w:rPr>
          <w:i/>
          <w:iCs/>
        </w:rPr>
        <w:t xml:space="preserve">to conserve and enhance those buildings, areas or other places which are of scientific, aesthetic, architectural or historical interest, or otherwise of special cultural </w:t>
      </w:r>
      <w:proofErr w:type="gramStart"/>
      <w:r w:rsidRPr="00555F52">
        <w:rPr>
          <w:i/>
          <w:iCs/>
        </w:rPr>
        <w:t>value;</w:t>
      </w:r>
      <w:proofErr w:type="gramEnd"/>
    </w:p>
    <w:p w14:paraId="53712EB8" w14:textId="7440D164" w:rsidR="003C7E7F" w:rsidRPr="00021F88" w:rsidRDefault="003C7E7F" w:rsidP="003C7E7F">
      <w:pPr>
        <w:ind w:left="360"/>
      </w:pPr>
      <w:r>
        <w:t xml:space="preserve">There are no existing local or states heritage sites within the PGASP. The </w:t>
      </w:r>
      <w:r w:rsidRPr="0945410B">
        <w:rPr>
          <w:i/>
          <w:iCs/>
        </w:rPr>
        <w:t>Aboriginal Cultural Heritage Desktop Assessment</w:t>
      </w:r>
      <w:r>
        <w:t xml:space="preserve"> identified four registered Aboriginal cultural places within the </w:t>
      </w:r>
      <w:r w:rsidR="000B13A1">
        <w:t>growth area</w:t>
      </w:r>
      <w:r w:rsidR="00947D70">
        <w:t xml:space="preserve"> </w:t>
      </w:r>
      <w:r w:rsidR="00947D70" w:rsidRPr="00950683">
        <w:t xml:space="preserve">which will be considered </w:t>
      </w:r>
      <w:r w:rsidR="274F3979" w:rsidRPr="00950683">
        <w:t xml:space="preserve">as part of </w:t>
      </w:r>
      <w:r w:rsidR="00947D70" w:rsidRPr="00950683">
        <w:t>the preparation of the Development Plan</w:t>
      </w:r>
      <w:r>
        <w:t xml:space="preserve">. All </w:t>
      </w:r>
      <w:r w:rsidR="000B13A1">
        <w:t xml:space="preserve">land </w:t>
      </w:r>
      <w:r>
        <w:t>within the PGASP require</w:t>
      </w:r>
      <w:r w:rsidR="40045BC2">
        <w:t>s</w:t>
      </w:r>
      <w:r>
        <w:t xml:space="preserve"> a mandatory Cultural Heritage Management Plan to be prepared prior to the issuing of a planning permit for a high impact activity </w:t>
      </w:r>
      <w:r w:rsidR="007E2B99">
        <w:t xml:space="preserve">in accordance with the </w:t>
      </w:r>
      <w:r w:rsidR="007E2B99" w:rsidRPr="0945410B">
        <w:rPr>
          <w:i/>
          <w:iCs/>
        </w:rPr>
        <w:t>Aboriginal Heritage Regulations 2018</w:t>
      </w:r>
      <w:r w:rsidR="007E2B99">
        <w:t>.</w:t>
      </w:r>
    </w:p>
    <w:p w14:paraId="3E1DB4EB" w14:textId="462775E2" w:rsidR="006E424D" w:rsidRPr="00555F52" w:rsidRDefault="006E424D" w:rsidP="00571C06">
      <w:pPr>
        <w:pStyle w:val="ListParagraph"/>
        <w:numPr>
          <w:ilvl w:val="0"/>
          <w:numId w:val="5"/>
        </w:numPr>
        <w:rPr>
          <w:i/>
          <w:iCs/>
        </w:rPr>
      </w:pPr>
      <w:r w:rsidRPr="00555F52">
        <w:rPr>
          <w:i/>
          <w:iCs/>
        </w:rPr>
        <w:t>to protect public utilities and other assets and enable the orderly provision and co</w:t>
      </w:r>
      <w:r w:rsidRPr="00555F52">
        <w:rPr>
          <w:rFonts w:ascii="Cambria Math" w:hAnsi="Cambria Math" w:cs="Cambria Math"/>
          <w:i/>
          <w:iCs/>
        </w:rPr>
        <w:t>‑</w:t>
      </w:r>
      <w:r w:rsidRPr="00555F52">
        <w:rPr>
          <w:i/>
          <w:iCs/>
        </w:rPr>
        <w:t xml:space="preserve">ordination of public utilities and other facilities for the benefit of the </w:t>
      </w:r>
      <w:proofErr w:type="gramStart"/>
      <w:r w:rsidRPr="00555F52">
        <w:rPr>
          <w:i/>
          <w:iCs/>
        </w:rPr>
        <w:t>community;</w:t>
      </w:r>
      <w:proofErr w:type="gramEnd"/>
    </w:p>
    <w:p w14:paraId="3BDFF241" w14:textId="0CBAEB75" w:rsidR="007E2B99" w:rsidRPr="00D306BB" w:rsidRDefault="00021F88" w:rsidP="007E2B99">
      <w:pPr>
        <w:ind w:left="360"/>
      </w:pPr>
      <w:r>
        <w:t xml:space="preserve">The implementation of the PGASP as part of this amendment will require a Development Plan to be prepared prior to any permits being issued. </w:t>
      </w:r>
      <w:r w:rsidR="2D8C0BF3">
        <w:t>This</w:t>
      </w:r>
      <w:r>
        <w:t xml:space="preserve"> requires a </w:t>
      </w:r>
      <w:r w:rsidR="00CA5ADD">
        <w:t>precinct infrastructure</w:t>
      </w:r>
      <w:r>
        <w:t xml:space="preserve"> plan to be prepared to </w:t>
      </w:r>
      <w:r w:rsidR="27C0352B">
        <w:t xml:space="preserve">deliver appropriate </w:t>
      </w:r>
      <w:r>
        <w:t xml:space="preserve">infrastructure </w:t>
      </w:r>
      <w:r w:rsidR="75B59E33">
        <w:t>to service the growing community</w:t>
      </w:r>
      <w:r>
        <w:t>.</w:t>
      </w:r>
    </w:p>
    <w:p w14:paraId="47A5A875" w14:textId="3DF0C24B" w:rsidR="00717DEE" w:rsidRPr="00555F52" w:rsidRDefault="006E424D" w:rsidP="00571C06">
      <w:pPr>
        <w:pStyle w:val="ListParagraph"/>
        <w:numPr>
          <w:ilvl w:val="0"/>
          <w:numId w:val="5"/>
        </w:numPr>
        <w:rPr>
          <w:i/>
          <w:iCs/>
        </w:rPr>
      </w:pPr>
      <w:r w:rsidRPr="00555F52">
        <w:rPr>
          <w:i/>
          <w:iCs/>
        </w:rPr>
        <w:t>to facilitate development in accordance with the objectives set out in paragraphs (a), (b), (c), (d) and (e</w:t>
      </w:r>
      <w:proofErr w:type="gramStart"/>
      <w:r w:rsidRPr="00555F52">
        <w:rPr>
          <w:i/>
          <w:iCs/>
        </w:rPr>
        <w:t>);</w:t>
      </w:r>
      <w:proofErr w:type="gramEnd"/>
    </w:p>
    <w:p w14:paraId="27823363" w14:textId="735B764B" w:rsidR="006E424D" w:rsidRPr="00555F52" w:rsidRDefault="006E424D" w:rsidP="006E424D">
      <w:pPr>
        <w:ind w:left="1080"/>
        <w:rPr>
          <w:i/>
          <w:iCs/>
        </w:rPr>
      </w:pPr>
      <w:r w:rsidRPr="00555F52">
        <w:rPr>
          <w:i/>
          <w:iCs/>
        </w:rPr>
        <w:t xml:space="preserve">(fa) to facilitate </w:t>
      </w:r>
      <w:r w:rsidR="00FA3FCC" w:rsidRPr="00555F52">
        <w:rPr>
          <w:i/>
          <w:iCs/>
        </w:rPr>
        <w:t>th</w:t>
      </w:r>
      <w:r w:rsidR="00FA3FCC">
        <w:rPr>
          <w:i/>
          <w:iCs/>
        </w:rPr>
        <w:t>e</w:t>
      </w:r>
      <w:r w:rsidRPr="00555F52">
        <w:rPr>
          <w:i/>
          <w:iCs/>
        </w:rPr>
        <w:t xml:space="preserve"> provision of affordable housing in </w:t>
      </w:r>
      <w:proofErr w:type="gramStart"/>
      <w:r w:rsidRPr="00555F52">
        <w:rPr>
          <w:i/>
          <w:iCs/>
        </w:rPr>
        <w:t>Victoria;</w:t>
      </w:r>
      <w:proofErr w:type="gramEnd"/>
    </w:p>
    <w:p w14:paraId="1F67BF8D" w14:textId="39BCA961" w:rsidR="0045573F" w:rsidRPr="00021F88" w:rsidRDefault="0045573F" w:rsidP="00021F88">
      <w:pPr>
        <w:ind w:left="360"/>
      </w:pPr>
      <w:r>
        <w:t>The PGASP will deliver a</w:t>
      </w:r>
      <w:r w:rsidR="000B13A1">
        <w:t xml:space="preserve"> diverse</w:t>
      </w:r>
      <w:r>
        <w:t xml:space="preserve"> range of dwelling </w:t>
      </w:r>
      <w:r w:rsidR="000B13A1">
        <w:t xml:space="preserve">types </w:t>
      </w:r>
      <w:r w:rsidR="002569DC">
        <w:t>throughout the growth area that will meet the needs of the existing and future community</w:t>
      </w:r>
      <w:r>
        <w:t>.</w:t>
      </w:r>
      <w:r w:rsidR="00021F88">
        <w:t xml:space="preserve"> </w:t>
      </w:r>
    </w:p>
    <w:p w14:paraId="6C436612" w14:textId="0652D12B" w:rsidR="006E424D" w:rsidRPr="00555F52" w:rsidRDefault="006E424D" w:rsidP="00571C06">
      <w:pPr>
        <w:pStyle w:val="ListParagraph"/>
        <w:numPr>
          <w:ilvl w:val="0"/>
          <w:numId w:val="5"/>
        </w:numPr>
        <w:rPr>
          <w:i/>
          <w:iCs/>
        </w:rPr>
      </w:pPr>
      <w:r w:rsidRPr="00555F52">
        <w:rPr>
          <w:i/>
          <w:iCs/>
        </w:rPr>
        <w:t>to balance the present and future interests of all Victorians.</w:t>
      </w:r>
    </w:p>
    <w:p w14:paraId="3183A06C" w14:textId="3016D5D3" w:rsidR="00021F88" w:rsidRPr="00021F88" w:rsidRDefault="00021F88" w:rsidP="00021F88">
      <w:pPr>
        <w:ind w:left="360"/>
      </w:pPr>
      <w:r>
        <w:t>The amendment will provide residential land</w:t>
      </w:r>
      <w:r w:rsidR="000B13A1">
        <w:t xml:space="preserve"> and associated uses</w:t>
      </w:r>
      <w:r>
        <w:t xml:space="preserve"> within the Paynesville </w:t>
      </w:r>
      <w:r w:rsidR="000B13A1">
        <w:t xml:space="preserve">settlement </w:t>
      </w:r>
      <w:r>
        <w:t>boundary.</w:t>
      </w:r>
      <w:r w:rsidR="000B13A1">
        <w:t xml:space="preserve">  The PGASP also identifies an area for future tourism development to service the needs of Victorians visiting this part of the Gippsland Lakes Coastal Park.</w:t>
      </w:r>
      <w:r>
        <w:t xml:space="preserve"> </w:t>
      </w:r>
    </w:p>
    <w:p w14:paraId="120A8F70" w14:textId="77777777" w:rsidR="00A15C2E" w:rsidRDefault="00A15C2E" w:rsidP="006A19B5">
      <w:pPr>
        <w:pStyle w:val="Heading3"/>
      </w:pPr>
      <w:r>
        <w:t>How does the amendment address any environmental, social and economic effects?</w:t>
      </w:r>
    </w:p>
    <w:p w14:paraId="6FE78202" w14:textId="744E075F" w:rsidR="006E424D" w:rsidRPr="00021F88" w:rsidRDefault="0045573F" w:rsidP="1AB70E2E">
      <w:pPr>
        <w:rPr>
          <w:u w:val="single"/>
        </w:rPr>
      </w:pPr>
      <w:r w:rsidRPr="1AB70E2E">
        <w:rPr>
          <w:u w:val="single"/>
        </w:rPr>
        <w:t>Environmental Effects</w:t>
      </w:r>
    </w:p>
    <w:p w14:paraId="14979268" w14:textId="6042E7A8" w:rsidR="00121679" w:rsidRDefault="00121679" w:rsidP="22417841">
      <w:r w:rsidRPr="0062474B">
        <w:t>The PGASP protects the Lake King foreshore and wetlands</w:t>
      </w:r>
      <w:r w:rsidR="549966E5" w:rsidRPr="0062474B">
        <w:t xml:space="preserve"> by acknowledging the need to transfer foreshore land that is privately owned to a public authority.  Once this transfer has occurred, the land will be rezoned to</w:t>
      </w:r>
      <w:r w:rsidRPr="0062474B">
        <w:t xml:space="preserve"> </w:t>
      </w:r>
      <w:r w:rsidR="00175A46">
        <w:t>a public zone.</w:t>
      </w:r>
    </w:p>
    <w:p w14:paraId="1BE05B97" w14:textId="742921F3" w:rsidR="001E7F6C" w:rsidRPr="00D306BB" w:rsidRDefault="001E7F6C" w:rsidP="001E7F6C">
      <w:r w:rsidRPr="0062474B">
        <w:t xml:space="preserve">The PGASP identifies that stormwater management can be integrated into the design of residential </w:t>
      </w:r>
      <w:r w:rsidR="000B13A1" w:rsidRPr="0062474B">
        <w:t>areas</w:t>
      </w:r>
      <w:r w:rsidRPr="0062474B">
        <w:t>,</w:t>
      </w:r>
      <w:r w:rsidR="000B13A1" w:rsidRPr="0062474B">
        <w:t xml:space="preserve"> including</w:t>
      </w:r>
      <w:r w:rsidRPr="0062474B">
        <w:t xml:space="preserve"> roads and open space,</w:t>
      </w:r>
      <w:r w:rsidR="09841132" w:rsidRPr="0062474B">
        <w:t xml:space="preserve"> protect water quality in </w:t>
      </w:r>
      <w:r w:rsidR="09841132" w:rsidRPr="0062474B">
        <w:lastRenderedPageBreak/>
        <w:t xml:space="preserve">the </w:t>
      </w:r>
      <w:r w:rsidR="70A0DF27" w:rsidRPr="0062474B">
        <w:t>Gippsland</w:t>
      </w:r>
      <w:r w:rsidR="09841132" w:rsidRPr="0062474B">
        <w:t xml:space="preserve"> Lakes </w:t>
      </w:r>
      <w:r w:rsidR="2169C22E" w:rsidRPr="0062474B">
        <w:t>Coastal</w:t>
      </w:r>
      <w:r w:rsidR="09841132" w:rsidRPr="0062474B">
        <w:t xml:space="preserve"> Park and</w:t>
      </w:r>
      <w:r w:rsidRPr="0062474B">
        <w:t xml:space="preserve"> provid</w:t>
      </w:r>
      <w:r w:rsidR="0864C16C" w:rsidRPr="0062474B">
        <w:t>e</w:t>
      </w:r>
      <w:r w:rsidRPr="0062474B">
        <w:t xml:space="preserve"> </w:t>
      </w:r>
      <w:r w:rsidR="000B13A1" w:rsidRPr="0062474B">
        <w:t>shared drainage and</w:t>
      </w:r>
      <w:r w:rsidRPr="0062474B">
        <w:t xml:space="preserve"> recreational functions.</w:t>
      </w:r>
      <w:r>
        <w:t xml:space="preserve"> </w:t>
      </w:r>
    </w:p>
    <w:p w14:paraId="09268115" w14:textId="632B81EB" w:rsidR="001E7F6C" w:rsidRPr="00E13DC0" w:rsidRDefault="000B13A1" w:rsidP="001E7F6C">
      <w:r w:rsidRPr="0062474B">
        <w:t>The Amendment</w:t>
      </w:r>
      <w:r w:rsidR="001E7F6C" w:rsidRPr="0062474B">
        <w:t xml:space="preserve"> addresses coastal inundation, which requires planning for land at risk of inundation, including an allowance for sea level rise of not less than 0.8m by 2100. In the context of the amendment, all land below the level of 2.8m AHD will be excluded from urban development.</w:t>
      </w:r>
      <w:r w:rsidR="001E7F6C">
        <w:t xml:space="preserve"> </w:t>
      </w:r>
    </w:p>
    <w:p w14:paraId="2532B236" w14:textId="075BCD6D" w:rsidR="001E7F6C" w:rsidRDefault="001E7F6C" w:rsidP="001E7F6C">
      <w:r w:rsidRPr="0062474B">
        <w:t xml:space="preserve">As part of the 2023 </w:t>
      </w:r>
      <w:r w:rsidR="003246E0" w:rsidRPr="0062474B">
        <w:t>update to the PGASP</w:t>
      </w:r>
      <w:r w:rsidRPr="0062474B">
        <w:t xml:space="preserve">, Water Technology was re-engaged to undertake a review of the previous work prepared in 2016 due to changes to the Australian Rainfall and Runoff (ARR19) Guidelines. The 2023 work undertaken by Water Technology </w:t>
      </w:r>
      <w:r w:rsidR="003246E0" w:rsidRPr="0062474B">
        <w:t>confirmed that the</w:t>
      </w:r>
      <w:r w:rsidRPr="0062474B">
        <w:t xml:space="preserve"> stormwater infrastructure assets outlined in the adopted 2016 PGASP</w:t>
      </w:r>
      <w:r w:rsidR="003246E0" w:rsidRPr="0062474B">
        <w:t xml:space="preserve"> were appropriate</w:t>
      </w:r>
      <w:r w:rsidRPr="0062474B">
        <w:t>.</w:t>
      </w:r>
      <w:r>
        <w:t xml:space="preserve"> </w:t>
      </w:r>
    </w:p>
    <w:p w14:paraId="71576084" w14:textId="16D5FF81" w:rsidR="00C20A41" w:rsidRDefault="009C26C1" w:rsidP="0945410B">
      <w:r>
        <w:t xml:space="preserve">The </w:t>
      </w:r>
      <w:r w:rsidR="00E06B90">
        <w:t xml:space="preserve">new </w:t>
      </w:r>
      <w:r>
        <w:t>Schedule</w:t>
      </w:r>
      <w:r w:rsidR="00E06B90">
        <w:t xml:space="preserve"> 10</w:t>
      </w:r>
      <w:r>
        <w:t xml:space="preserve"> to the Development Plan Overlay</w:t>
      </w:r>
      <w:r w:rsidR="003246E0">
        <w:t xml:space="preserve"> (DPO</w:t>
      </w:r>
      <w:r w:rsidR="00E06B90">
        <w:t>10</w:t>
      </w:r>
      <w:r w:rsidR="003246E0">
        <w:t>)</w:t>
      </w:r>
      <w:r>
        <w:t xml:space="preserve"> requires the preparation of a Flora and Fauna Assessment</w:t>
      </w:r>
      <w:r w:rsidR="003D5D25">
        <w:t>, and a Kangaroo Management Plan. As</w:t>
      </w:r>
      <w:r>
        <w:t xml:space="preserve"> such</w:t>
      </w:r>
      <w:r w:rsidR="003D5D25">
        <w:t xml:space="preserve"> it</w:t>
      </w:r>
      <w:r>
        <w:t xml:space="preserve"> will need to consider any implications to native flora and fauna under relevant national, state and local legislation and policy frameworks. </w:t>
      </w:r>
    </w:p>
    <w:p w14:paraId="3DD011FE" w14:textId="13F9CDC3" w:rsidR="00B91E36" w:rsidRDefault="009C26C1" w:rsidP="0945410B">
      <w:r>
        <w:t xml:space="preserve">Any </w:t>
      </w:r>
      <w:r w:rsidR="004C3682">
        <w:t xml:space="preserve">recommendations made as part of </w:t>
      </w:r>
      <w:r>
        <w:t>the</w:t>
      </w:r>
      <w:r w:rsidR="003246E0">
        <w:t xml:space="preserve"> Flora and Fauna</w:t>
      </w:r>
      <w:r>
        <w:t xml:space="preserve"> </w:t>
      </w:r>
      <w:r w:rsidR="003246E0">
        <w:t>A</w:t>
      </w:r>
      <w:r>
        <w:t xml:space="preserve">ssessment will need to be </w:t>
      </w:r>
      <w:r w:rsidR="003246E0">
        <w:t>addressed as part of</w:t>
      </w:r>
      <w:r>
        <w:t xml:space="preserve"> the preparation of the Development Plan.</w:t>
      </w:r>
    </w:p>
    <w:p w14:paraId="4082F86B" w14:textId="1FF294FF" w:rsidR="009C26C1" w:rsidRPr="00D306BB" w:rsidRDefault="5EB22DE8" w:rsidP="006E424D">
      <w:r>
        <w:t>T</w:t>
      </w:r>
      <w:r w:rsidR="00E501EB">
        <w:t xml:space="preserve">he </w:t>
      </w:r>
      <w:r w:rsidR="00732A01">
        <w:t>DPO10 also</w:t>
      </w:r>
      <w:r w:rsidR="00E501EB">
        <w:t xml:space="preserve"> requires a Foreshore Improvement and Management Plan</w:t>
      </w:r>
      <w:r w:rsidR="18B2FFA7">
        <w:t xml:space="preserve"> to be prepared</w:t>
      </w:r>
      <w:r w:rsidR="001E17D7">
        <w:t xml:space="preserve">. The PGASP identifies </w:t>
      </w:r>
      <w:r w:rsidR="00D306BB">
        <w:t>th</w:t>
      </w:r>
      <w:r w:rsidR="47F2300B">
        <w:t>at</w:t>
      </w:r>
      <w:r w:rsidR="001E17D7">
        <w:t xml:space="preserve"> land below 2.8m AHD </w:t>
      </w:r>
      <w:r w:rsidR="00F6450A">
        <w:t xml:space="preserve">and which abuts the foreshore </w:t>
      </w:r>
      <w:r w:rsidR="001E17D7">
        <w:t xml:space="preserve">shall not be developed for urban purposes and should be transferred to public ownership and managed to maintain and enhance </w:t>
      </w:r>
      <w:r w:rsidR="1B162B3D">
        <w:t xml:space="preserve">biodiversity </w:t>
      </w:r>
      <w:r w:rsidR="001E17D7">
        <w:t xml:space="preserve">values. </w:t>
      </w:r>
    </w:p>
    <w:p w14:paraId="0CE13761" w14:textId="77777777" w:rsidR="00021F88" w:rsidRDefault="00021F88" w:rsidP="006E424D">
      <w:r>
        <w:rPr>
          <w:u w:val="single"/>
        </w:rPr>
        <w:t>Social Effects</w:t>
      </w:r>
    </w:p>
    <w:p w14:paraId="6CD66B34" w14:textId="04363239" w:rsidR="009C26C1" w:rsidRDefault="006A782D" w:rsidP="006E424D">
      <w:r>
        <w:t xml:space="preserve">The amendment is expected to generate positive social benefits for </w:t>
      </w:r>
      <w:r w:rsidR="003246E0">
        <w:t>Paynesville and East Gippsland</w:t>
      </w:r>
      <w:r>
        <w:t xml:space="preserve"> through the provision of </w:t>
      </w:r>
      <w:r w:rsidR="003246E0">
        <w:t>a</w:t>
      </w:r>
      <w:r>
        <w:t xml:space="preserve"> variety of residential development</w:t>
      </w:r>
      <w:r w:rsidR="003246E0">
        <w:t xml:space="preserve"> opportunities and associated uses,</w:t>
      </w:r>
      <w:r>
        <w:t xml:space="preserve"> and </w:t>
      </w:r>
      <w:r w:rsidR="00F6450A">
        <w:t>high-quality</w:t>
      </w:r>
      <w:r w:rsidR="003246E0">
        <w:t xml:space="preserve"> development and community</w:t>
      </w:r>
      <w:r>
        <w:t xml:space="preserve"> infrastructure. </w:t>
      </w:r>
    </w:p>
    <w:p w14:paraId="657E9770" w14:textId="5B4FFA06" w:rsidR="006A782D" w:rsidRDefault="006A782D" w:rsidP="006E424D">
      <w:r>
        <w:t xml:space="preserve">The PGASP </w:t>
      </w:r>
      <w:r w:rsidR="003246E0">
        <w:t>will provide</w:t>
      </w:r>
      <w:r>
        <w:t xml:space="preserve"> an attractive built </w:t>
      </w:r>
      <w:r w:rsidR="1CF98C64">
        <w:t>environment and</w:t>
      </w:r>
      <w:r w:rsidR="003246E0">
        <w:t xml:space="preserve"> enhance the </w:t>
      </w:r>
      <w:r>
        <w:t>strong</w:t>
      </w:r>
      <w:r w:rsidR="003246E0">
        <w:t xml:space="preserve"> sense of</w:t>
      </w:r>
      <w:r>
        <w:t xml:space="preserve"> community</w:t>
      </w:r>
      <w:r w:rsidR="003246E0">
        <w:t xml:space="preserve"> in Paynesville</w:t>
      </w:r>
      <w:r w:rsidR="39B7B82E">
        <w:t xml:space="preserve"> and </w:t>
      </w:r>
      <w:r>
        <w:t xml:space="preserve">deliver </w:t>
      </w:r>
      <w:r w:rsidR="003246E0">
        <w:t xml:space="preserve">enhanced </w:t>
      </w:r>
      <w:r>
        <w:t xml:space="preserve">walking and cycling </w:t>
      </w:r>
      <w:r w:rsidR="003246E0">
        <w:t>facilities</w:t>
      </w:r>
      <w:r>
        <w:t xml:space="preserve">, </w:t>
      </w:r>
      <w:r w:rsidR="00DE412F">
        <w:t>reflecting the aspirations of</w:t>
      </w:r>
      <w:r>
        <w:t xml:space="preserve"> the existing community. </w:t>
      </w:r>
    </w:p>
    <w:p w14:paraId="02299597" w14:textId="77777777" w:rsidR="009C26C1" w:rsidRDefault="009C26C1" w:rsidP="006E424D">
      <w:r>
        <w:rPr>
          <w:u w:val="single"/>
        </w:rPr>
        <w:t>Economic Effects</w:t>
      </w:r>
    </w:p>
    <w:p w14:paraId="39EE0051" w14:textId="33EDC586" w:rsidR="00021F88" w:rsidRPr="0045573F" w:rsidRDefault="006A782D" w:rsidP="006E424D">
      <w:r>
        <w:t xml:space="preserve">The amendment will generate economic activity and employment in the planning, design and construction phases for residential and commercial uses. The PGASP includes a small local activity centre which will not detract from the existing Paynesville </w:t>
      </w:r>
      <w:r w:rsidR="00DE412F">
        <w:t xml:space="preserve">activity </w:t>
      </w:r>
      <w:r>
        <w:t xml:space="preserve">centre </w:t>
      </w:r>
      <w:r w:rsidR="00DE412F">
        <w:t xml:space="preserve">and </w:t>
      </w:r>
      <w:r>
        <w:t>will generate a small number of ongoing jobs. It will also increase the ongoing economic vitality of the town through supporting population growth</w:t>
      </w:r>
      <w:r w:rsidR="00DE412F">
        <w:t xml:space="preserve"> and future tourism development</w:t>
      </w:r>
      <w:r>
        <w:t xml:space="preserve">. </w:t>
      </w:r>
    </w:p>
    <w:p w14:paraId="4E61B705" w14:textId="77777777" w:rsidR="001D0B39" w:rsidRPr="00AA5C8A" w:rsidRDefault="001D0B39" w:rsidP="001D0B39">
      <w:pPr>
        <w:pStyle w:val="Heading3"/>
      </w:pPr>
      <w:r w:rsidRPr="00AA5C8A">
        <w:t>Does the amendment address climate change?</w:t>
      </w:r>
    </w:p>
    <w:p w14:paraId="2CDC9168" w14:textId="4D2513FE" w:rsidR="00B9383D" w:rsidRPr="00B9383D" w:rsidRDefault="00D03544" w:rsidP="00B9383D">
      <w:r w:rsidRPr="00B9383D">
        <w:rPr>
          <w:bCs/>
        </w:rPr>
        <w:t xml:space="preserve">The transitional provisions of Ministerial Direction 22 Climate Change apply </w:t>
      </w:r>
      <w:r w:rsidRPr="003E488B">
        <w:rPr>
          <w:bCs/>
        </w:rPr>
        <w:t xml:space="preserve">as </w:t>
      </w:r>
      <w:r w:rsidR="0055495E">
        <w:rPr>
          <w:bCs/>
        </w:rPr>
        <w:t>the amendment was</w:t>
      </w:r>
      <w:r w:rsidRPr="003E488B">
        <w:rPr>
          <w:bCs/>
        </w:rPr>
        <w:t xml:space="preserve"> prepared prior to 26 March 2025.</w:t>
      </w:r>
      <w:r w:rsidRPr="00B9383D">
        <w:rPr>
          <w:bCs/>
        </w:rPr>
        <w:t xml:space="preserve"> However</w:t>
      </w:r>
      <w:r w:rsidRPr="003E488B">
        <w:rPr>
          <w:bCs/>
        </w:rPr>
        <w:t>,</w:t>
      </w:r>
      <w:r w:rsidRPr="00B9383D">
        <w:rPr>
          <w:bCs/>
        </w:rPr>
        <w:t xml:space="preserve"> the amendment </w:t>
      </w:r>
      <w:r w:rsidR="0055495E">
        <w:rPr>
          <w:bCs/>
        </w:rPr>
        <w:t xml:space="preserve">does </w:t>
      </w:r>
      <w:r w:rsidRPr="003E488B">
        <w:rPr>
          <w:bCs/>
        </w:rPr>
        <w:lastRenderedPageBreak/>
        <w:t xml:space="preserve">consider </w:t>
      </w:r>
      <w:r w:rsidRPr="00B9383D">
        <w:rPr>
          <w:bCs/>
        </w:rPr>
        <w:t>climate change</w:t>
      </w:r>
      <w:r w:rsidRPr="003E488B">
        <w:rPr>
          <w:bCs/>
        </w:rPr>
        <w:t xml:space="preserve"> impacts</w:t>
      </w:r>
      <w:r w:rsidRPr="00B9383D">
        <w:rPr>
          <w:bCs/>
        </w:rPr>
        <w:t xml:space="preserve"> as</w:t>
      </w:r>
      <w:r w:rsidRPr="003E488B">
        <w:rPr>
          <w:bCs/>
        </w:rPr>
        <w:t xml:space="preserve"> discussed under </w:t>
      </w:r>
      <w:r w:rsidR="00B9383D" w:rsidRPr="003E488B">
        <w:rPr>
          <w:iCs/>
        </w:rPr>
        <w:t>Clause 13.01</w:t>
      </w:r>
      <w:r w:rsidR="00B9383D">
        <w:rPr>
          <w:iCs/>
        </w:rPr>
        <w:t>.</w:t>
      </w:r>
    </w:p>
    <w:p w14:paraId="2035F846" w14:textId="46C325FA" w:rsidR="00A15C2E" w:rsidRDefault="00A15C2E" w:rsidP="006A19B5">
      <w:pPr>
        <w:pStyle w:val="Heading3"/>
      </w:pPr>
      <w:r>
        <w:t>Does the amendment address relevant bushfire risk?</w:t>
      </w:r>
    </w:p>
    <w:p w14:paraId="7EA3C717" w14:textId="79B4BB29" w:rsidR="001F43EA" w:rsidRDefault="006A782D" w:rsidP="00B91E36">
      <w:r w:rsidRPr="006A782D">
        <w:t>The amendment meets bushfire policy</w:t>
      </w:r>
      <w:r w:rsidR="001F43EA">
        <w:t xml:space="preserve"> outlined</w:t>
      </w:r>
      <w:r w:rsidRPr="006A782D">
        <w:t xml:space="preserve"> in Clause 13.02 of the </w:t>
      </w:r>
      <w:r w:rsidR="001F43EA">
        <w:t xml:space="preserve">East Gippsland </w:t>
      </w:r>
      <w:r w:rsidRPr="006A782D">
        <w:t>Planning Scheme</w:t>
      </w:r>
      <w:r w:rsidR="001F43EA">
        <w:t>. The potential for bushfire risk has been assessed by Euca Planning</w:t>
      </w:r>
      <w:r w:rsidR="006300B3">
        <w:t xml:space="preserve"> - </w:t>
      </w:r>
      <w:r w:rsidR="006300B3">
        <w:rPr>
          <w:i/>
          <w:iCs/>
        </w:rPr>
        <w:t xml:space="preserve">Review of Bushfire Planning </w:t>
      </w:r>
      <w:r w:rsidR="006300B3" w:rsidRPr="007565FB">
        <w:rPr>
          <w:i/>
          <w:iCs/>
        </w:rPr>
        <w:t>Considerations</w:t>
      </w:r>
      <w:r w:rsidR="006300B3">
        <w:t xml:space="preserve"> (</w:t>
      </w:r>
      <w:r w:rsidR="006300B3" w:rsidRPr="007565FB">
        <w:t>March</w:t>
      </w:r>
      <w:r w:rsidR="006300B3">
        <w:t xml:space="preserve"> 2019).</w:t>
      </w:r>
    </w:p>
    <w:p w14:paraId="673EB914" w14:textId="52333431" w:rsidR="006300B3" w:rsidRDefault="006300B3" w:rsidP="006300B3">
      <w:r>
        <w:t xml:space="preserve">The report </w:t>
      </w:r>
      <w:r w:rsidR="00DE412F">
        <w:t>is</w:t>
      </w:r>
      <w:r>
        <w:t xml:space="preserve"> consistent with the content of the East Gippsland Planning Scheme, in particular Clause 13.02, and in accordance with guidance provided in: </w:t>
      </w:r>
      <w:r w:rsidRPr="0945410B">
        <w:rPr>
          <w:i/>
          <w:iCs/>
        </w:rPr>
        <w:t xml:space="preserve">Bushfire State Planning Policy Amendment VC140, Planning Advisory Note 68 </w:t>
      </w:r>
      <w:r>
        <w:t xml:space="preserve">(DELWP, 2018); and </w:t>
      </w:r>
      <w:r w:rsidRPr="0945410B">
        <w:rPr>
          <w:i/>
          <w:iCs/>
        </w:rPr>
        <w:t>Local planning for bushfire protection, Planning Practice Note 64</w:t>
      </w:r>
      <w:r>
        <w:t xml:space="preserve"> (DELWP, 2015).</w:t>
      </w:r>
    </w:p>
    <w:p w14:paraId="34900B5B" w14:textId="168D41DB" w:rsidR="007565FB" w:rsidRDefault="00DE412F" w:rsidP="00B91E36">
      <w:r>
        <w:t>The</w:t>
      </w:r>
      <w:r w:rsidR="00F664A8">
        <w:t xml:space="preserve"> PGASP</w:t>
      </w:r>
      <w:r w:rsidR="007565FB">
        <w:t xml:space="preserve"> enables an integrated response to be articulated in the</w:t>
      </w:r>
      <w:r>
        <w:t xml:space="preserve"> schedule to the</w:t>
      </w:r>
      <w:r w:rsidR="007565FB">
        <w:t xml:space="preserve"> Development Plan</w:t>
      </w:r>
      <w:r>
        <w:t xml:space="preserve"> Overlay</w:t>
      </w:r>
      <w:r w:rsidR="007565FB">
        <w:t xml:space="preserve"> to guide all future development. </w:t>
      </w:r>
    </w:p>
    <w:p w14:paraId="54AD13C6" w14:textId="429F34D0" w:rsidR="00B91E36" w:rsidRDefault="2EEADB3A" w:rsidP="00B91E36">
      <w:r>
        <w:t>T</w:t>
      </w:r>
      <w:r w:rsidR="007565FB">
        <w:t xml:space="preserve">he Euca Planning report </w:t>
      </w:r>
      <w:r w:rsidR="002E0129">
        <w:t>has been peer reviewed</w:t>
      </w:r>
      <w:r w:rsidR="00F664A8">
        <w:t xml:space="preserve"> by XWB Consulting in June 2023</w:t>
      </w:r>
      <w:r w:rsidR="002E0129">
        <w:t>.</w:t>
      </w:r>
      <w:r w:rsidR="00F664A8">
        <w:t xml:space="preserve"> </w:t>
      </w:r>
      <w:r w:rsidR="002E0129">
        <w:t>The peer review</w:t>
      </w:r>
      <w:r w:rsidR="00F664A8">
        <w:t xml:space="preserve"> found that the Euca</w:t>
      </w:r>
      <w:r w:rsidR="002E0129">
        <w:t xml:space="preserve"> Planning </w:t>
      </w:r>
      <w:r w:rsidR="00F664A8">
        <w:t xml:space="preserve">report is a sound assessment of </w:t>
      </w:r>
      <w:r w:rsidR="00DE412F">
        <w:t xml:space="preserve">bushfire risk associated with </w:t>
      </w:r>
      <w:r w:rsidR="00F664A8">
        <w:t xml:space="preserve">the PGASP. </w:t>
      </w:r>
    </w:p>
    <w:p w14:paraId="5BE2F9D9" w14:textId="207F39D3" w:rsidR="00A85997" w:rsidRDefault="002E0129" w:rsidP="00B91E36">
      <w:r>
        <w:t xml:space="preserve">A </w:t>
      </w:r>
      <w:r w:rsidR="00A85997">
        <w:t xml:space="preserve">requirement within the </w:t>
      </w:r>
      <w:r w:rsidR="00732A01">
        <w:t xml:space="preserve">new </w:t>
      </w:r>
      <w:r w:rsidR="00A85997">
        <w:t xml:space="preserve">Development Plan Overlay Schedule requires the preparation of a </w:t>
      </w:r>
      <w:r w:rsidR="00DE412F">
        <w:t xml:space="preserve">Site </w:t>
      </w:r>
      <w:r w:rsidR="00A85997">
        <w:t xml:space="preserve">Management </w:t>
      </w:r>
      <w:r w:rsidR="00F02236">
        <w:t>P</w:t>
      </w:r>
      <w:r w:rsidR="00A85997">
        <w:t>lan that addresses the bushfire risk</w:t>
      </w:r>
      <w:r w:rsidR="437B278E">
        <w:t xml:space="preserve"> and demonstrates</w:t>
      </w:r>
      <w:r w:rsidR="00A85997">
        <w:t xml:space="preserve"> </w:t>
      </w:r>
      <w:r w:rsidR="495D8BD0">
        <w:t xml:space="preserve">for </w:t>
      </w:r>
      <w:r w:rsidR="00DE412F">
        <w:t xml:space="preserve">all stages of the </w:t>
      </w:r>
      <w:r w:rsidR="00A85997">
        <w:t>subdivision and development that a BAL12.5 rating can be achieved.</w:t>
      </w:r>
    </w:p>
    <w:p w14:paraId="77EC5BB9" w14:textId="0A5FE98B" w:rsidR="00A15C2E" w:rsidRDefault="00A15C2E" w:rsidP="009F1201">
      <w:pPr>
        <w:pStyle w:val="Heading3"/>
      </w:pPr>
      <w:r>
        <w:t xml:space="preserve">Does the amendment comply with the requirements of any </w:t>
      </w:r>
      <w:r w:rsidR="00E1295A">
        <w:t xml:space="preserve">other </w:t>
      </w:r>
      <w:r>
        <w:t>Minister’s Direction applicable to the amendment?</w:t>
      </w:r>
    </w:p>
    <w:p w14:paraId="033D3BE0" w14:textId="1D499635" w:rsidR="00A85997" w:rsidRDefault="00A85997" w:rsidP="00A85997">
      <w:r>
        <w:t>The amendment complies with the requirements of the Ministerial Direction – The Form and Content of Planning Schemes (section 7(5) of the PE Act).</w:t>
      </w:r>
    </w:p>
    <w:p w14:paraId="43423B08" w14:textId="32643B9B" w:rsidR="00A85997" w:rsidRDefault="000526D3" w:rsidP="00A85997">
      <w:r>
        <w:rPr>
          <w:i/>
          <w:iCs/>
        </w:rPr>
        <w:t xml:space="preserve">Ministerial </w:t>
      </w:r>
      <w:r w:rsidR="00A85997">
        <w:rPr>
          <w:i/>
          <w:iCs/>
        </w:rPr>
        <w:t>Direction No. 1: Potentially Contaminated Land</w:t>
      </w:r>
    </w:p>
    <w:p w14:paraId="56D78F5C" w14:textId="67EB84F6" w:rsidR="00E029B4" w:rsidRDefault="00A85997" w:rsidP="00A85997">
      <w:r>
        <w:t xml:space="preserve">The amendment complies with Ministerial Direction 1 (Potentially Contaminated Land). </w:t>
      </w:r>
      <w:r w:rsidR="00DB427B">
        <w:t>It include</w:t>
      </w:r>
      <w:r w:rsidR="00E029B4">
        <w:t>s</w:t>
      </w:r>
      <w:r w:rsidR="00DB427B">
        <w:t xml:space="preserve"> the rezoning of land from F</w:t>
      </w:r>
      <w:r w:rsidR="00F02236">
        <w:t>arm</w:t>
      </w:r>
      <w:r w:rsidR="007D16CA">
        <w:t>ing</w:t>
      </w:r>
      <w:r w:rsidR="00F02236">
        <w:t xml:space="preserve"> </w:t>
      </w:r>
      <w:r w:rsidR="00DB427B">
        <w:t>Z</w:t>
      </w:r>
      <w:r w:rsidR="00F02236">
        <w:t>one</w:t>
      </w:r>
      <w:r w:rsidR="00DB427B">
        <w:t xml:space="preserve"> to G</w:t>
      </w:r>
      <w:r w:rsidR="00F02236">
        <w:t xml:space="preserve">eneral </w:t>
      </w:r>
      <w:r w:rsidR="00DB427B">
        <w:t>R</w:t>
      </w:r>
      <w:r w:rsidR="00F02236">
        <w:t xml:space="preserve">esidential </w:t>
      </w:r>
      <w:r w:rsidR="00DB427B">
        <w:t>Z</w:t>
      </w:r>
      <w:r w:rsidR="00F02236">
        <w:t>one</w:t>
      </w:r>
      <w:r w:rsidR="00E029B4">
        <w:t xml:space="preserve"> which allows for sensitive use</w:t>
      </w:r>
      <w:r w:rsidR="00857332">
        <w:t>s.</w:t>
      </w:r>
    </w:p>
    <w:p w14:paraId="7928C995" w14:textId="77777777" w:rsidR="006D187C" w:rsidRDefault="00DB427B" w:rsidP="00A85997">
      <w:r>
        <w:t xml:space="preserve">A </w:t>
      </w:r>
      <w:r w:rsidR="009D6544">
        <w:t>P</w:t>
      </w:r>
      <w:r>
        <w:t xml:space="preserve">reliminary </w:t>
      </w:r>
      <w:r w:rsidR="009D6544">
        <w:t>S</w:t>
      </w:r>
      <w:r>
        <w:t xml:space="preserve">ite </w:t>
      </w:r>
      <w:r w:rsidR="009D6544">
        <w:t>I</w:t>
      </w:r>
      <w:r>
        <w:t>nvestigation</w:t>
      </w:r>
      <w:r w:rsidR="009D6544">
        <w:t xml:space="preserve"> (PSI)</w:t>
      </w:r>
      <w:r>
        <w:t xml:space="preserve"> of current and historical land uses of the FZ land was undertaken</w:t>
      </w:r>
      <w:r w:rsidR="004C24A2">
        <w:t xml:space="preserve"> by Ewers Environmental Consulting</w:t>
      </w:r>
      <w:r>
        <w:t xml:space="preserve">. </w:t>
      </w:r>
      <w:r w:rsidR="004C24A2">
        <w:t>The initial investigation found Potentially Contaminating Activities at 1255 Paynesville Road, Paynesville</w:t>
      </w:r>
      <w:r w:rsidR="004C24A2" w:rsidRPr="009D6544">
        <w:t xml:space="preserve">. </w:t>
      </w:r>
    </w:p>
    <w:p w14:paraId="01BDF8F4" w14:textId="1067CCCF" w:rsidR="00DB427B" w:rsidRDefault="009D6544" w:rsidP="00A85997">
      <w:r w:rsidRPr="009D6544">
        <w:t>W</w:t>
      </w:r>
      <w:r w:rsidR="004C24A2" w:rsidRPr="009D6544">
        <w:t>orks were undertaken on the sit</w:t>
      </w:r>
      <w:r w:rsidRPr="009D6544">
        <w:t>e includin</w:t>
      </w:r>
      <w:r>
        <w:t xml:space="preserve">g the removal and disposal of relevant infrastructure and remediation of any impacted soils on the site. The </w:t>
      </w:r>
      <w:r w:rsidR="008C284B">
        <w:t>PSI</w:t>
      </w:r>
      <w:r>
        <w:t xml:space="preserve"> concluded that the site and the PGASP more generally is considered low risk and therefore suitable for future residential uses.</w:t>
      </w:r>
    </w:p>
    <w:p w14:paraId="2E55617A" w14:textId="24D34623" w:rsidR="00EA72CD" w:rsidRDefault="00EA72CD" w:rsidP="00A85997">
      <w:r>
        <w:t>At the independent Planning Panel, adequate documentation was provided for 95 Grandview Road which confirmed that the site was unlikely to be contaminated.</w:t>
      </w:r>
      <w:r w:rsidR="0042333E">
        <w:t xml:space="preserve"> </w:t>
      </w:r>
      <w:r w:rsidR="00265577">
        <w:t xml:space="preserve"> The Panel </w:t>
      </w:r>
      <w:r w:rsidR="00141B20">
        <w:t xml:space="preserve">assessed the proposed amendment and made a recommendation to delete </w:t>
      </w:r>
      <w:r w:rsidR="00141B20">
        <w:lastRenderedPageBreak/>
        <w:t xml:space="preserve">the Environmental Audit Overlay </w:t>
      </w:r>
      <w:r w:rsidR="006E5230">
        <w:t xml:space="preserve">from </w:t>
      </w:r>
      <w:r w:rsidR="00394B22">
        <w:t xml:space="preserve">both </w:t>
      </w:r>
      <w:r w:rsidR="006E5230">
        <w:t>95 Grandview Road and 1255 Paynesville Road, Paynesville.</w:t>
      </w:r>
      <w:r w:rsidR="00394B22">
        <w:t xml:space="preserve"> The amendment has taken the </w:t>
      </w:r>
      <w:r w:rsidR="00623F70">
        <w:t>P</w:t>
      </w:r>
      <w:r w:rsidR="00394B22">
        <w:t>anel’s recommendation</w:t>
      </w:r>
      <w:r w:rsidR="00481823">
        <w:t>s</w:t>
      </w:r>
      <w:r w:rsidR="00394B22">
        <w:t xml:space="preserve"> into consideration.</w:t>
      </w:r>
    </w:p>
    <w:p w14:paraId="381CEB9A" w14:textId="384AD05B" w:rsidR="0042333E" w:rsidRDefault="001246C7" w:rsidP="00A85997">
      <w:r>
        <w:t>T</w:t>
      </w:r>
      <w:r w:rsidR="0042333E">
        <w:t xml:space="preserve">he Environmental Audit Overlay </w:t>
      </w:r>
      <w:r w:rsidR="00F13939">
        <w:t xml:space="preserve">is </w:t>
      </w:r>
      <w:r w:rsidR="0042333E">
        <w:t xml:space="preserve">no longer required as </w:t>
      </w:r>
      <w:r w:rsidR="00886B9D">
        <w:t>Council is satisfied that the appropriate documentation has been provided to determine the contamination risk.</w:t>
      </w:r>
    </w:p>
    <w:p w14:paraId="26A70005" w14:textId="26AEB4F3" w:rsidR="00A85997" w:rsidRDefault="001246C7" w:rsidP="00A85997">
      <w:r>
        <w:rPr>
          <w:i/>
          <w:iCs/>
        </w:rPr>
        <w:t xml:space="preserve">Ministerial </w:t>
      </w:r>
      <w:r w:rsidR="00D95774">
        <w:rPr>
          <w:i/>
          <w:iCs/>
        </w:rPr>
        <w:t>Direction No. 11: Strategic Assessment of Amendments</w:t>
      </w:r>
    </w:p>
    <w:p w14:paraId="1D453F1F" w14:textId="79ACC764" w:rsidR="00D95774" w:rsidRDefault="00D95774" w:rsidP="00A85997">
      <w:r>
        <w:t xml:space="preserve">The amendment complies with Ministerial Direction No. 11 (Strategic Assessment of Amendments) under section 12 of the </w:t>
      </w:r>
      <w:r w:rsidR="6DF45113" w:rsidRPr="0945410B">
        <w:rPr>
          <w:i/>
          <w:iCs/>
        </w:rPr>
        <w:t>Planning and Environment Act 1987</w:t>
      </w:r>
      <w:r>
        <w:t xml:space="preserve">. The amendment is consistent with this direction which ensures a comprehensive strategic evaluation of a planning scheme amendment and the outcomes it produces.  </w:t>
      </w:r>
    </w:p>
    <w:p w14:paraId="64128ED8" w14:textId="30B178FC" w:rsidR="004849EA" w:rsidRPr="00AE0F66" w:rsidRDefault="001246C7" w:rsidP="00A85997">
      <w:r>
        <w:rPr>
          <w:i/>
          <w:iCs/>
        </w:rPr>
        <w:t xml:space="preserve">Ministerial </w:t>
      </w:r>
      <w:r w:rsidR="004849EA" w:rsidRPr="00AE0F66">
        <w:rPr>
          <w:i/>
          <w:iCs/>
        </w:rPr>
        <w:t>Direction No. 13: Managing Coastal Hazards</w:t>
      </w:r>
    </w:p>
    <w:p w14:paraId="1D00D656" w14:textId="6BAAC49C" w:rsidR="00AE0F66" w:rsidRDefault="006A782D" w:rsidP="00A85997">
      <w:r w:rsidRPr="00AE0F66">
        <w:t xml:space="preserve">The amendment complies with Ministerial Direction No. 13 (Managing Coastal Hazards) </w:t>
      </w:r>
      <w:r w:rsidR="007D16CA" w:rsidRPr="00AE0F66">
        <w:t>and</w:t>
      </w:r>
      <w:r w:rsidRPr="00AE0F66">
        <w:t xml:space="preserve"> meets all five of the requirements </w:t>
      </w:r>
      <w:r w:rsidR="002A6625" w:rsidRPr="00AE0F66">
        <w:t xml:space="preserve">outlined in the </w:t>
      </w:r>
      <w:r w:rsidR="007D16CA" w:rsidRPr="00AE0F66">
        <w:t>D</w:t>
      </w:r>
      <w:r w:rsidR="002A6625" w:rsidRPr="00AE0F66">
        <w:t>irection</w:t>
      </w:r>
      <w:r w:rsidR="00F41BDE">
        <w:t xml:space="preserve"> as follows:</w:t>
      </w:r>
    </w:p>
    <w:p w14:paraId="2F36D550" w14:textId="6A01B17D" w:rsidR="00F41BDE" w:rsidRDefault="004373B3" w:rsidP="00F41BDE">
      <w:pPr>
        <w:pStyle w:val="ListParagraph"/>
        <w:numPr>
          <w:ilvl w:val="0"/>
          <w:numId w:val="15"/>
        </w:numPr>
      </w:pPr>
      <w:r>
        <w:t>The amendment is consistent with State and local planning policy contained within the PPF</w:t>
      </w:r>
      <w:r w:rsidR="00224D46">
        <w:t xml:space="preserve"> as it constrains urban development to be above 2.</w:t>
      </w:r>
      <w:r w:rsidR="00866EBF">
        <w:t>8</w:t>
      </w:r>
      <w:r w:rsidR="00224D46">
        <w:t xml:space="preserve"> metres AHD</w:t>
      </w:r>
      <w:r w:rsidR="00491E57">
        <w:t xml:space="preserve">.  Furthermore, it is clear within PGASP and the amendment that the land </w:t>
      </w:r>
      <w:r w:rsidR="004D29B7">
        <w:t>below 2.</w:t>
      </w:r>
      <w:r w:rsidR="00866EBF">
        <w:t>8</w:t>
      </w:r>
      <w:r w:rsidR="004D29B7">
        <w:t xml:space="preserve"> metres AHD has no development opportunity and is therefore to be set aside for </w:t>
      </w:r>
      <w:r w:rsidR="00D96A75">
        <w:t>open space of environmental value.</w:t>
      </w:r>
    </w:p>
    <w:p w14:paraId="5CB5FFCA" w14:textId="34828B50" w:rsidR="00D96A75" w:rsidRDefault="009E54AA" w:rsidP="00F41BDE">
      <w:pPr>
        <w:pStyle w:val="ListParagraph"/>
        <w:numPr>
          <w:ilvl w:val="0"/>
          <w:numId w:val="15"/>
        </w:numPr>
      </w:pPr>
      <w:r>
        <w:t>By setting any land below 2.</w:t>
      </w:r>
      <w:r w:rsidR="00866EBF">
        <w:t>8</w:t>
      </w:r>
      <w:r>
        <w:t xml:space="preserve"> metres AHD </w:t>
      </w:r>
      <w:r w:rsidR="006C280E">
        <w:t xml:space="preserve">aside for environmental </w:t>
      </w:r>
      <w:r w:rsidR="00431C4D">
        <w:t>open space purposes, the amendment addresses the current and future risks presented by known coastal risks in this area which are predominately coastal flooding and erosion.</w:t>
      </w:r>
    </w:p>
    <w:p w14:paraId="0ECC511E" w14:textId="71EC5E09" w:rsidR="00431C4D" w:rsidRDefault="00C43621" w:rsidP="00F41BDE">
      <w:pPr>
        <w:pStyle w:val="ListParagraph"/>
        <w:numPr>
          <w:ilvl w:val="0"/>
          <w:numId w:val="15"/>
        </w:numPr>
      </w:pPr>
      <w:r>
        <w:t>An evaluation of the risks and determination of the 2.</w:t>
      </w:r>
      <w:r w:rsidR="00866EBF">
        <w:t>8</w:t>
      </w:r>
      <w:r>
        <w:t xml:space="preserve"> metres AHD ‘line’ was </w:t>
      </w:r>
      <w:r w:rsidR="002C1F65">
        <w:t>as a result of work done by Watch Technology in 2016 which looked at the whole</w:t>
      </w:r>
      <w:r w:rsidR="001D0E32">
        <w:t xml:space="preserve"> Gippsland Lakes system in the form of a Coastal Hazard Assessment.</w:t>
      </w:r>
    </w:p>
    <w:p w14:paraId="373BD9A5" w14:textId="2772CC1A" w:rsidR="005853E0" w:rsidRDefault="005853E0" w:rsidP="00F41BDE">
      <w:pPr>
        <w:pStyle w:val="ListParagraph"/>
        <w:numPr>
          <w:ilvl w:val="0"/>
          <w:numId w:val="15"/>
        </w:numPr>
      </w:pPr>
      <w:r>
        <w:t>The intention is to transfer the land below 2.</w:t>
      </w:r>
      <w:r w:rsidR="00866EBF">
        <w:t>8</w:t>
      </w:r>
      <w:r>
        <w:t xml:space="preserve"> metres AHD </w:t>
      </w:r>
      <w:r w:rsidR="00DA5C40">
        <w:t>into public ownership and public management which in turn will allow for the land to be managed for its environmental values</w:t>
      </w:r>
      <w:r w:rsidR="00491568">
        <w:t>.</w:t>
      </w:r>
    </w:p>
    <w:p w14:paraId="7583FF70" w14:textId="009A9715" w:rsidR="005E338B" w:rsidRPr="00454B18" w:rsidRDefault="00491568" w:rsidP="00454B18">
      <w:pPr>
        <w:pStyle w:val="ListParagraph"/>
        <w:numPr>
          <w:ilvl w:val="0"/>
          <w:numId w:val="15"/>
        </w:numPr>
        <w:spacing w:after="240"/>
        <w:ind w:left="714" w:hanging="357"/>
      </w:pPr>
      <w:r>
        <w:t xml:space="preserve">The views of the </w:t>
      </w:r>
      <w:r w:rsidR="00AD109B">
        <w:t xml:space="preserve">East </w:t>
      </w:r>
      <w:r>
        <w:t xml:space="preserve">Gippsland Catchment Management Authority were sought as part of the </w:t>
      </w:r>
      <w:r w:rsidR="00FF68B3">
        <w:t>structure plan</w:t>
      </w:r>
      <w:r w:rsidR="00BB7D3B">
        <w:t>ning</w:t>
      </w:r>
      <w:r w:rsidR="00FF68B3">
        <w:t xml:space="preserve"> </w:t>
      </w:r>
      <w:proofErr w:type="gramStart"/>
      <w:r w:rsidR="00FF68B3">
        <w:t>process</w:t>
      </w:r>
      <w:proofErr w:type="gramEnd"/>
      <w:r w:rsidR="00117ADB">
        <w:t xml:space="preserve"> and </w:t>
      </w:r>
      <w:r w:rsidR="00526FF5">
        <w:t xml:space="preserve">they </w:t>
      </w:r>
      <w:r w:rsidR="00117ADB">
        <w:t>did</w:t>
      </w:r>
      <w:r w:rsidR="00FF68B3">
        <w:t xml:space="preserve"> not object</w:t>
      </w:r>
      <w:r w:rsidR="003A1409">
        <w:t xml:space="preserve"> to the proposed future </w:t>
      </w:r>
      <w:r w:rsidR="00454B18">
        <w:t>purpose or use of the land as outlined above.</w:t>
      </w:r>
    </w:p>
    <w:p w14:paraId="433D4E44" w14:textId="0BCEB064" w:rsidR="00CD662F" w:rsidRDefault="00CD662F" w:rsidP="00CD662F">
      <w:pPr>
        <w:rPr>
          <w:i/>
          <w:iCs/>
        </w:rPr>
      </w:pPr>
      <w:r>
        <w:rPr>
          <w:i/>
          <w:iCs/>
        </w:rPr>
        <w:t xml:space="preserve">Ministerial </w:t>
      </w:r>
      <w:r w:rsidRPr="00AE0F66">
        <w:rPr>
          <w:i/>
          <w:iCs/>
        </w:rPr>
        <w:t>Direction No. 1</w:t>
      </w:r>
      <w:r>
        <w:rPr>
          <w:i/>
          <w:iCs/>
        </w:rPr>
        <w:t>9</w:t>
      </w:r>
      <w:r w:rsidRPr="00AE0F66">
        <w:rPr>
          <w:i/>
          <w:iCs/>
        </w:rPr>
        <w:t xml:space="preserve">: </w:t>
      </w:r>
      <w:r w:rsidR="00DE1216">
        <w:rPr>
          <w:i/>
          <w:iCs/>
        </w:rPr>
        <w:t xml:space="preserve"> Amendments that may result in impacts on the environment, amenity and human health.</w:t>
      </w:r>
    </w:p>
    <w:p w14:paraId="35D3A72E" w14:textId="6D628960" w:rsidR="00153409" w:rsidRDefault="00231C10" w:rsidP="00CD662F">
      <w:r>
        <w:rPr>
          <w:iCs/>
        </w:rPr>
        <w:t>The</w:t>
      </w:r>
      <w:r w:rsidR="00DE1216">
        <w:rPr>
          <w:iCs/>
        </w:rPr>
        <w:t xml:space="preserve"> EPA’s preliminary views were sought during preparation of the amendment</w:t>
      </w:r>
      <w:r w:rsidR="00E777AB">
        <w:rPr>
          <w:iCs/>
        </w:rPr>
        <w:t>.</w:t>
      </w:r>
      <w:r w:rsidR="00EE0CF6">
        <w:rPr>
          <w:iCs/>
        </w:rPr>
        <w:t xml:space="preserve"> </w:t>
      </w:r>
      <w:r w:rsidR="00F40933">
        <w:rPr>
          <w:iCs/>
        </w:rPr>
        <w:t>The council addressed the</w:t>
      </w:r>
      <w:r w:rsidR="00EF196B">
        <w:rPr>
          <w:iCs/>
        </w:rPr>
        <w:t>se v</w:t>
      </w:r>
      <w:r w:rsidR="00F40933">
        <w:rPr>
          <w:iCs/>
        </w:rPr>
        <w:t xml:space="preserve">iews by </w:t>
      </w:r>
      <w:r>
        <w:rPr>
          <w:iCs/>
        </w:rPr>
        <w:t xml:space="preserve">applying the EAO in a </w:t>
      </w:r>
      <w:r w:rsidR="002D1535">
        <w:rPr>
          <w:iCs/>
        </w:rPr>
        <w:t>pre</w:t>
      </w:r>
      <w:r>
        <w:rPr>
          <w:iCs/>
        </w:rPr>
        <w:t xml:space="preserve">cautionary manner to </w:t>
      </w:r>
      <w:r>
        <w:t>95 Grandview Road and 1255 Paynesville Road</w:t>
      </w:r>
      <w:r w:rsidR="00D227FA">
        <w:t xml:space="preserve"> as</w:t>
      </w:r>
      <w:r w:rsidR="002D653D">
        <w:t xml:space="preserve"> exhibited with this amendment.  </w:t>
      </w:r>
      <w:r w:rsidR="00A80A9F">
        <w:t xml:space="preserve">As described under Ministerial Direction 1, the </w:t>
      </w:r>
      <w:r w:rsidR="006B326C">
        <w:t>independent P</w:t>
      </w:r>
      <w:r w:rsidR="00A80A9F">
        <w:t xml:space="preserve">lanning </w:t>
      </w:r>
      <w:r w:rsidR="006B326C">
        <w:t>P</w:t>
      </w:r>
      <w:r w:rsidR="00A80A9F">
        <w:t xml:space="preserve">anel considered </w:t>
      </w:r>
      <w:r w:rsidR="00F50EDD">
        <w:t xml:space="preserve">the </w:t>
      </w:r>
      <w:r w:rsidR="00A80A9F">
        <w:t>application of the EAO over these two properties</w:t>
      </w:r>
      <w:r w:rsidR="006B326C">
        <w:t xml:space="preserve"> and</w:t>
      </w:r>
      <w:r w:rsidR="00A80A9F">
        <w:t xml:space="preserve"> </w:t>
      </w:r>
      <w:r w:rsidR="00153409">
        <w:t xml:space="preserve">recommended </w:t>
      </w:r>
      <w:r w:rsidR="006B326C">
        <w:t xml:space="preserve">their </w:t>
      </w:r>
      <w:r w:rsidR="00153409">
        <w:t>removal</w:t>
      </w:r>
      <w:r w:rsidR="006B326C">
        <w:t>.</w:t>
      </w:r>
      <w:r w:rsidR="00153409">
        <w:t xml:space="preserve"> </w:t>
      </w:r>
    </w:p>
    <w:p w14:paraId="19C28F86" w14:textId="77777777" w:rsidR="00153409" w:rsidRDefault="00153409" w:rsidP="00153409">
      <w:r>
        <w:lastRenderedPageBreak/>
        <w:t>The Environmental Audit Overlay is no longer required as Council is satisfied that the appropriate documentation has been provided to determine the contamination risk.</w:t>
      </w:r>
    </w:p>
    <w:p w14:paraId="0222BD2B" w14:textId="2D1A02FF" w:rsidR="00A15C2E" w:rsidRDefault="00A15C2E" w:rsidP="5DBFB2C0">
      <w:pPr>
        <w:rPr>
          <w:b/>
          <w:bCs/>
          <w:sz w:val="28"/>
          <w:szCs w:val="28"/>
        </w:rPr>
      </w:pPr>
      <w:r w:rsidRPr="5DBFB2C0">
        <w:rPr>
          <w:b/>
          <w:bCs/>
          <w:sz w:val="28"/>
          <w:szCs w:val="28"/>
        </w:rPr>
        <w:t>How does the amendment support or implement the Planning Policy Framework and any adopted State policy?</w:t>
      </w:r>
    </w:p>
    <w:p w14:paraId="3D6D574F" w14:textId="0C219D48" w:rsidR="00985311" w:rsidRDefault="00D95774" w:rsidP="00985311">
      <w:r>
        <w:t>The amendment is consistent with the following clauses of the Planning Policy Framework and will assist in achieving objectives of the clauses:</w:t>
      </w:r>
    </w:p>
    <w:p w14:paraId="22908B6A" w14:textId="54D44F15" w:rsidR="00D95774" w:rsidRDefault="00D95774" w:rsidP="00985311">
      <w:r>
        <w:rPr>
          <w:i/>
          <w:iCs/>
        </w:rPr>
        <w:t>Clause 11.01-1S – Settlement</w:t>
      </w:r>
    </w:p>
    <w:p w14:paraId="6D14025C" w14:textId="3BD12247" w:rsidR="00D95774" w:rsidRDefault="00D95774" w:rsidP="00985311">
      <w:r>
        <w:t xml:space="preserve">The amendment is consistent with the objective of this Clause </w:t>
      </w:r>
      <w:r w:rsidRPr="0945410B">
        <w:rPr>
          <w:i/>
          <w:iCs/>
        </w:rPr>
        <w:t xml:space="preserve">“to facilitate the sustainable growth and development of Victoria </w:t>
      </w:r>
      <w:r w:rsidR="00CA2D56" w:rsidRPr="0945410B">
        <w:rPr>
          <w:i/>
          <w:iCs/>
        </w:rPr>
        <w:t>deliver choice and opportunity for all Victorians through a network of settlements”</w:t>
      </w:r>
      <w:r w:rsidR="00CA2D56">
        <w:t xml:space="preserve"> </w:t>
      </w:r>
      <w:r w:rsidR="000B090B">
        <w:t>by</w:t>
      </w:r>
      <w:r w:rsidR="00CA2D56">
        <w:t xml:space="preserve"> implementing the </w:t>
      </w:r>
      <w:r w:rsidR="007D16CA">
        <w:t>PGASP</w:t>
      </w:r>
      <w:r w:rsidR="000B090B">
        <w:t>,</w:t>
      </w:r>
      <w:r w:rsidR="00135D28">
        <w:t xml:space="preserve"> which will guide the development of </w:t>
      </w:r>
      <w:r w:rsidR="007D16CA">
        <w:t xml:space="preserve">the </w:t>
      </w:r>
      <w:r w:rsidR="000B090B">
        <w:t>Paynesville G</w:t>
      </w:r>
      <w:r w:rsidR="00135D28">
        <w:t xml:space="preserve">rowth </w:t>
      </w:r>
      <w:r w:rsidR="000B090B">
        <w:t>A</w:t>
      </w:r>
      <w:r w:rsidR="00135D28">
        <w:t xml:space="preserve">rea. </w:t>
      </w:r>
    </w:p>
    <w:p w14:paraId="2A36DC05" w14:textId="0396E158" w:rsidR="00017B93" w:rsidRPr="003E488B" w:rsidRDefault="00017B93" w:rsidP="00985311">
      <w:pPr>
        <w:rPr>
          <w:i/>
        </w:rPr>
      </w:pPr>
      <w:r w:rsidRPr="000B090B">
        <w:rPr>
          <w:i/>
          <w:iCs/>
        </w:rPr>
        <w:t>Claus</w:t>
      </w:r>
      <w:r w:rsidR="00C94364" w:rsidRPr="000B090B">
        <w:rPr>
          <w:i/>
          <w:iCs/>
        </w:rPr>
        <w:t>e</w:t>
      </w:r>
      <w:r w:rsidRPr="000B090B">
        <w:rPr>
          <w:i/>
          <w:iCs/>
        </w:rPr>
        <w:t xml:space="preserve"> 11.01-1R – Settlement – Gippsland</w:t>
      </w:r>
    </w:p>
    <w:p w14:paraId="2822481A" w14:textId="7A1575DA" w:rsidR="00017B93" w:rsidRDefault="00C94364" w:rsidP="00985311">
      <w:r>
        <w:t>The amendment</w:t>
      </w:r>
      <w:r w:rsidR="00526FF5">
        <w:t xml:space="preserve"> </w:t>
      </w:r>
      <w:r w:rsidR="00083D21">
        <w:t>accords</w:t>
      </w:r>
      <w:r w:rsidR="00526FF5">
        <w:t xml:space="preserve"> </w:t>
      </w:r>
      <w:r>
        <w:t xml:space="preserve">with the </w:t>
      </w:r>
      <w:r w:rsidRPr="0945410B">
        <w:rPr>
          <w:i/>
          <w:iCs/>
        </w:rPr>
        <w:t xml:space="preserve">Gippsland </w:t>
      </w:r>
      <w:r w:rsidR="00526FF5">
        <w:rPr>
          <w:i/>
          <w:iCs/>
        </w:rPr>
        <w:t xml:space="preserve">Settlement </w:t>
      </w:r>
      <w:r w:rsidR="000C5C15">
        <w:rPr>
          <w:i/>
          <w:iCs/>
        </w:rPr>
        <w:t xml:space="preserve">Framework </w:t>
      </w:r>
      <w:r>
        <w:t xml:space="preserve">by rezoning </w:t>
      </w:r>
      <w:r w:rsidR="00FF3D3F">
        <w:t xml:space="preserve">the </w:t>
      </w:r>
      <w:r>
        <w:t>land</w:t>
      </w:r>
      <w:r w:rsidR="000D1264">
        <w:t xml:space="preserve"> identified in the Paynesville Framework Plan</w:t>
      </w:r>
      <w:r w:rsidR="007D16CA">
        <w:t xml:space="preserve"> at </w:t>
      </w:r>
      <w:r w:rsidR="00526FF5">
        <w:t>C</w:t>
      </w:r>
      <w:r w:rsidR="007D16CA">
        <w:t>lause 11.01-2L-01.</w:t>
      </w:r>
      <w:r w:rsidR="23C84BCF">
        <w:t xml:space="preserve">  </w:t>
      </w:r>
      <w:r w:rsidR="007D16CA">
        <w:t>I</w:t>
      </w:r>
      <w:r w:rsidR="000D1264">
        <w:t>t will</w:t>
      </w:r>
      <w:r w:rsidR="00526FF5">
        <w:t xml:space="preserve"> enable</w:t>
      </w:r>
      <w:r w:rsidR="00083D21">
        <w:t xml:space="preserve"> increased</w:t>
      </w:r>
      <w:r>
        <w:t xml:space="preserve"> urban development </w:t>
      </w:r>
      <w:r w:rsidR="007D16CA">
        <w:t>to</w:t>
      </w:r>
      <w:r>
        <w:t xml:space="preserve"> support </w:t>
      </w:r>
      <w:r w:rsidR="5AB1C098">
        <w:t>the</w:t>
      </w:r>
      <w:r w:rsidR="00D40C81">
        <w:t xml:space="preserve"> </w:t>
      </w:r>
      <w:r w:rsidR="5AB1C098">
        <w:t xml:space="preserve">role of </w:t>
      </w:r>
      <w:r w:rsidR="000D1264">
        <w:t>Paynesville</w:t>
      </w:r>
      <w:r>
        <w:t xml:space="preserve"> as</w:t>
      </w:r>
      <w:r w:rsidR="00D40C81">
        <w:t xml:space="preserve"> a</w:t>
      </w:r>
      <w:r>
        <w:t xml:space="preserve"> </w:t>
      </w:r>
      <w:r w:rsidR="00D40C81">
        <w:t xml:space="preserve">‘district town’ </w:t>
      </w:r>
      <w:r>
        <w:t xml:space="preserve">and </w:t>
      </w:r>
      <w:r w:rsidR="00D40C81">
        <w:t xml:space="preserve">will </w:t>
      </w:r>
      <w:r>
        <w:t xml:space="preserve">strengthen its sub-regional network with Bairnsdale. </w:t>
      </w:r>
    </w:p>
    <w:p w14:paraId="7845BD33" w14:textId="0557A896" w:rsidR="00EE28DC" w:rsidRDefault="00EE28DC" w:rsidP="00985311">
      <w:pPr>
        <w:rPr>
          <w:i/>
        </w:rPr>
      </w:pPr>
      <w:r w:rsidRPr="003E488B">
        <w:rPr>
          <w:i/>
        </w:rPr>
        <w:t>Clause 11.</w:t>
      </w:r>
      <w:r w:rsidR="004E69F9" w:rsidRPr="003E488B">
        <w:rPr>
          <w:i/>
        </w:rPr>
        <w:t>01-1L-0</w:t>
      </w:r>
      <w:r w:rsidR="00C00E03">
        <w:rPr>
          <w:i/>
        </w:rPr>
        <w:t>2</w:t>
      </w:r>
      <w:r w:rsidR="004E69F9" w:rsidRPr="003E488B">
        <w:rPr>
          <w:i/>
        </w:rPr>
        <w:t xml:space="preserve"> – Growth area towns</w:t>
      </w:r>
    </w:p>
    <w:p w14:paraId="3F2ABE17" w14:textId="5DA1CB21" w:rsidR="004E69F9" w:rsidRDefault="004E69F9" w:rsidP="004E69F9">
      <w:r>
        <w:t xml:space="preserve">The existing </w:t>
      </w:r>
      <w:r w:rsidRPr="00C7344E">
        <w:t>Clause 11.01-1L-2 (Growth Area Towns)</w:t>
      </w:r>
      <w:r>
        <w:t xml:space="preserve"> identifies Paynesville as one of three growth area towns within East Gippsland. Th</w:t>
      </w:r>
      <w:r w:rsidR="00F222C1">
        <w:t>is</w:t>
      </w:r>
      <w:r>
        <w:t xml:space="preserve"> </w:t>
      </w:r>
      <w:r w:rsidR="00F222C1">
        <w:t>c</w:t>
      </w:r>
      <w:r>
        <w:t xml:space="preserve">lause applies the policy to all the land in the </w:t>
      </w:r>
      <w:r w:rsidR="00FA0677">
        <w:t>updated</w:t>
      </w:r>
      <w:r>
        <w:t xml:space="preserve"> Paynesville Framework Plan</w:t>
      </w:r>
      <w:r w:rsidR="00AB26C2">
        <w:t>.</w:t>
      </w:r>
      <w:r>
        <w:t xml:space="preserve"> The amendment implements several new and</w:t>
      </w:r>
      <w:r w:rsidR="0009274C">
        <w:t>/or</w:t>
      </w:r>
      <w:r>
        <w:t xml:space="preserve"> updated strategies </w:t>
      </w:r>
      <w:r w:rsidR="0009274C">
        <w:t>within this</w:t>
      </w:r>
      <w:r>
        <w:t xml:space="preserve"> policy, including:</w:t>
      </w:r>
    </w:p>
    <w:p w14:paraId="65CB4D3F" w14:textId="1B89C80C" w:rsidR="004E69F9" w:rsidRPr="003E488B" w:rsidRDefault="004E69F9" w:rsidP="004E69F9">
      <w:pPr>
        <w:pStyle w:val="ListParagraph"/>
        <w:numPr>
          <w:ilvl w:val="0"/>
          <w:numId w:val="9"/>
        </w:numPr>
        <w:rPr>
          <w:i/>
          <w:iCs/>
        </w:rPr>
      </w:pPr>
      <w:r w:rsidRPr="003E488B">
        <w:rPr>
          <w:i/>
          <w:iCs/>
        </w:rPr>
        <w:t xml:space="preserve">Provide a variety of </w:t>
      </w:r>
      <w:r w:rsidR="00E908D8" w:rsidRPr="003E488B">
        <w:rPr>
          <w:i/>
          <w:iCs/>
        </w:rPr>
        <w:t>lot sizes and housing types to meet community needs.</w:t>
      </w:r>
    </w:p>
    <w:p w14:paraId="435F625F" w14:textId="7BAF2977" w:rsidR="004E69F9" w:rsidRPr="003E488B" w:rsidRDefault="004E69F9" w:rsidP="004E69F9">
      <w:pPr>
        <w:pStyle w:val="ListParagraph"/>
        <w:numPr>
          <w:ilvl w:val="0"/>
          <w:numId w:val="9"/>
        </w:numPr>
        <w:rPr>
          <w:i/>
          <w:iCs/>
        </w:rPr>
      </w:pPr>
      <w:r w:rsidRPr="003E488B">
        <w:rPr>
          <w:i/>
          <w:iCs/>
        </w:rPr>
        <w:t xml:space="preserve">Expand the town westwards </w:t>
      </w:r>
      <w:r w:rsidR="00BD058A" w:rsidRPr="003E488B">
        <w:rPr>
          <w:i/>
          <w:iCs/>
        </w:rPr>
        <w:t>should occur generally in accordance with the Paynesville Framework Plan to this clause.</w:t>
      </w:r>
    </w:p>
    <w:p w14:paraId="574EA422" w14:textId="3533B28B" w:rsidR="001B5BD7" w:rsidRPr="00E87FD2" w:rsidRDefault="001B5BD7" w:rsidP="001B5BD7">
      <w:pPr>
        <w:pStyle w:val="ListParagraph"/>
        <w:numPr>
          <w:ilvl w:val="0"/>
          <w:numId w:val="9"/>
        </w:numPr>
        <w:rPr>
          <w:i/>
          <w:iCs/>
        </w:rPr>
      </w:pPr>
      <w:r w:rsidRPr="00E87FD2">
        <w:rPr>
          <w:i/>
          <w:iCs/>
        </w:rPr>
        <w:t xml:space="preserve">Promote higher residential densities in proximity to areas of high amenity in particular the </w:t>
      </w:r>
      <w:r w:rsidRPr="003E488B">
        <w:rPr>
          <w:i/>
          <w:iCs/>
        </w:rPr>
        <w:t>activity centre, open space and recreational areas</w:t>
      </w:r>
      <w:r w:rsidRPr="00E87FD2">
        <w:rPr>
          <w:i/>
          <w:iCs/>
        </w:rPr>
        <w:t>.</w:t>
      </w:r>
    </w:p>
    <w:p w14:paraId="1FB5A820" w14:textId="631656F3" w:rsidR="001B5BD7" w:rsidRPr="00E87FD2" w:rsidRDefault="001B5BD7" w:rsidP="001B5BD7">
      <w:pPr>
        <w:pStyle w:val="ListParagraph"/>
        <w:numPr>
          <w:ilvl w:val="0"/>
          <w:numId w:val="9"/>
        </w:numPr>
        <w:rPr>
          <w:i/>
          <w:iCs/>
        </w:rPr>
      </w:pPr>
      <w:r w:rsidRPr="00E87FD2">
        <w:rPr>
          <w:i/>
          <w:iCs/>
        </w:rPr>
        <w:t xml:space="preserve">Provide coordinated, orderly and integrated serviced development within growth areas with </w:t>
      </w:r>
      <w:r w:rsidRPr="003E488B">
        <w:rPr>
          <w:i/>
          <w:iCs/>
        </w:rPr>
        <w:t>appropriate developer contributions</w:t>
      </w:r>
      <w:r w:rsidRPr="00E87FD2">
        <w:rPr>
          <w:i/>
          <w:iCs/>
        </w:rPr>
        <w:t>.</w:t>
      </w:r>
    </w:p>
    <w:p w14:paraId="790D09D8" w14:textId="53D4A6B4" w:rsidR="001B5BD7" w:rsidRPr="00E87FD2" w:rsidRDefault="001B5BD7" w:rsidP="001B5BD7">
      <w:pPr>
        <w:pStyle w:val="ListParagraph"/>
        <w:numPr>
          <w:ilvl w:val="0"/>
          <w:numId w:val="9"/>
        </w:numPr>
        <w:rPr>
          <w:i/>
          <w:iCs/>
        </w:rPr>
      </w:pPr>
      <w:r w:rsidRPr="00E87FD2">
        <w:rPr>
          <w:i/>
          <w:iCs/>
        </w:rPr>
        <w:t xml:space="preserve">Promote a high quality, integrated tourist accommodation facility at the township entrance generally </w:t>
      </w:r>
      <w:r w:rsidRPr="003E488B">
        <w:rPr>
          <w:i/>
          <w:iCs/>
        </w:rPr>
        <w:t>in accordance with the Paynesville Framework Plan to this clause.</w:t>
      </w:r>
    </w:p>
    <w:p w14:paraId="35D59DC6" w14:textId="77777777" w:rsidR="00E12E7E" w:rsidRPr="00E87FD2" w:rsidRDefault="00754502" w:rsidP="00754502">
      <w:pPr>
        <w:pStyle w:val="ListParagraph"/>
        <w:numPr>
          <w:ilvl w:val="0"/>
          <w:numId w:val="9"/>
        </w:numPr>
        <w:rPr>
          <w:i/>
          <w:iCs/>
        </w:rPr>
      </w:pPr>
      <w:r w:rsidRPr="003E488B">
        <w:rPr>
          <w:i/>
          <w:iCs/>
        </w:rPr>
        <w:t>Ensure retail and commercial activities located outside the Paynesville Town Centre do not adversely affect its primary role.</w:t>
      </w:r>
    </w:p>
    <w:p w14:paraId="632D012A" w14:textId="04E64850" w:rsidR="004E69F9" w:rsidRPr="003E488B" w:rsidRDefault="00E12E7E" w:rsidP="00E87FD2">
      <w:pPr>
        <w:pStyle w:val="ListParagraph"/>
        <w:numPr>
          <w:ilvl w:val="0"/>
          <w:numId w:val="9"/>
        </w:numPr>
        <w:rPr>
          <w:i/>
          <w:iCs/>
        </w:rPr>
      </w:pPr>
      <w:r w:rsidRPr="00E87FD2">
        <w:rPr>
          <w:i/>
          <w:iCs/>
        </w:rPr>
        <w:t>Provide a distinct separation between the townships of Eagle Point and Paynesville incorporating extensive open space areas.</w:t>
      </w:r>
      <w:r w:rsidR="00754502" w:rsidRPr="003E488B">
        <w:rPr>
          <w:i/>
          <w:iCs/>
        </w:rPr>
        <w:cr/>
      </w:r>
      <w:r w:rsidR="00E87FD2" w:rsidRPr="00E87FD2">
        <w:rPr>
          <w:i/>
          <w:iCs/>
        </w:rPr>
        <w:t>Protect and enhance Paynesville’s landscapes, wetland and foreshore areas and the environmental values of the Gippsland Lakes.</w:t>
      </w:r>
    </w:p>
    <w:p w14:paraId="70D92FD4" w14:textId="1B6E039D" w:rsidR="004E69F9" w:rsidRPr="004E69F9" w:rsidRDefault="00AB26C2" w:rsidP="00985311">
      <w:r>
        <w:t xml:space="preserve">The Paynesville Framework Plan </w:t>
      </w:r>
      <w:r w:rsidR="009E3968">
        <w:t>has</w:t>
      </w:r>
      <w:r>
        <w:t xml:space="preserve"> also b</w:t>
      </w:r>
      <w:r w:rsidR="009E3968">
        <w:t>een</w:t>
      </w:r>
      <w:r>
        <w:t xml:space="preserve"> updated to show the preferred </w:t>
      </w:r>
      <w:r w:rsidR="009E3968">
        <w:t xml:space="preserve">land uses and </w:t>
      </w:r>
      <w:r>
        <w:t>direction for urban growth within Paynesville.</w:t>
      </w:r>
    </w:p>
    <w:p w14:paraId="5779B4AB" w14:textId="6968AEBC" w:rsidR="00C94364" w:rsidRDefault="004849EA" w:rsidP="00985311">
      <w:r>
        <w:rPr>
          <w:i/>
          <w:iCs/>
        </w:rPr>
        <w:lastRenderedPageBreak/>
        <w:t>Clause 11.02-1S – Supply of Urban Land</w:t>
      </w:r>
    </w:p>
    <w:p w14:paraId="711E92DF" w14:textId="45C203F4" w:rsidR="004849EA" w:rsidRDefault="004849EA" w:rsidP="00985311">
      <w:r>
        <w:t xml:space="preserve">The amendment is consistent with the objective </w:t>
      </w:r>
      <w:r w:rsidRPr="0945410B">
        <w:rPr>
          <w:i/>
          <w:iCs/>
        </w:rPr>
        <w:t>“to ensure a sufficient supply of land is available for residential, commercial, retail. Industrial, recreational, institutional and other community uses”</w:t>
      </w:r>
      <w:r>
        <w:t xml:space="preserve"> </w:t>
      </w:r>
      <w:r w:rsidR="007D16CA">
        <w:t>by</w:t>
      </w:r>
      <w:r>
        <w:t xml:space="preserve"> rezoning farming land to</w:t>
      </w:r>
      <w:r w:rsidR="007D16CA">
        <w:t xml:space="preserve"> facilitate </w:t>
      </w:r>
      <w:r>
        <w:t xml:space="preserve">residential </w:t>
      </w:r>
      <w:r w:rsidR="007D16CA">
        <w:t xml:space="preserve">use and development </w:t>
      </w:r>
      <w:r>
        <w:t xml:space="preserve">to support the continued growth of Paynesville. </w:t>
      </w:r>
    </w:p>
    <w:p w14:paraId="14218E3A" w14:textId="07117C10" w:rsidR="004849EA" w:rsidRDefault="004849EA" w:rsidP="00985311">
      <w:r>
        <w:rPr>
          <w:i/>
          <w:iCs/>
        </w:rPr>
        <w:t>Clause 11.02-2S – Structure Planning</w:t>
      </w:r>
    </w:p>
    <w:p w14:paraId="289B8205" w14:textId="722876CA" w:rsidR="004849EA" w:rsidRPr="008C284B" w:rsidRDefault="004849EA" w:rsidP="00985311">
      <w:r>
        <w:t xml:space="preserve">The amendment supports the objective </w:t>
      </w:r>
      <w:r w:rsidRPr="0945410B">
        <w:rPr>
          <w:i/>
          <w:iCs/>
        </w:rPr>
        <w:t>“to facilitate the orderly development of urban areas”</w:t>
      </w:r>
      <w:r>
        <w:t xml:space="preserve"> by </w:t>
      </w:r>
      <w:r w:rsidR="007D16CA">
        <w:t>implementing the recommendations of the PGASP to</w:t>
      </w:r>
      <w:r>
        <w:t xml:space="preserve"> guide the orderly growth and development of Paynesville.</w:t>
      </w:r>
    </w:p>
    <w:p w14:paraId="2A871B84" w14:textId="722F1D58" w:rsidR="00B50254" w:rsidRDefault="004849EA" w:rsidP="00985311">
      <w:pPr>
        <w:rPr>
          <w:i/>
          <w:iCs/>
        </w:rPr>
      </w:pPr>
      <w:r w:rsidRPr="008C284B">
        <w:rPr>
          <w:i/>
          <w:iCs/>
        </w:rPr>
        <w:t>Clause 11.03-2S – Growth Areas</w:t>
      </w:r>
    </w:p>
    <w:p w14:paraId="025AFA5B" w14:textId="49B6C8B9" w:rsidR="00454B18" w:rsidRPr="00AC7D5C" w:rsidRDefault="008C284B" w:rsidP="0945410B">
      <w:r>
        <w:t>The amendment supports the objective “</w:t>
      </w:r>
      <w:r w:rsidRPr="0945410B">
        <w:rPr>
          <w:i/>
          <w:iCs/>
        </w:rPr>
        <w:t>to locate urban growth to transport corridors and services and provide efficient and effective infrastructure to create sustainability benefits”</w:t>
      </w:r>
      <w:r>
        <w:t xml:space="preserve"> as the growth area will provide a diversity of housing types, create well planned and safe streets and retain the character of Paynesville.</w:t>
      </w:r>
    </w:p>
    <w:p w14:paraId="4A2D1AA2" w14:textId="4C84165E" w:rsidR="00B50254" w:rsidRPr="00E40EF5" w:rsidRDefault="000C1F4E" w:rsidP="0945410B">
      <w:r w:rsidRPr="0945410B">
        <w:rPr>
          <w:i/>
          <w:iCs/>
        </w:rPr>
        <w:t>Clause 12.01-1S – Protection of Biodiversity</w:t>
      </w:r>
    </w:p>
    <w:p w14:paraId="5473E979" w14:textId="24572CD9" w:rsidR="000C1F4E" w:rsidRDefault="000C1F4E" w:rsidP="00985311">
      <w:r>
        <w:t xml:space="preserve">The amendment implements the objective of the clause which is </w:t>
      </w:r>
      <w:r w:rsidRPr="22417841">
        <w:rPr>
          <w:i/>
          <w:iCs/>
        </w:rPr>
        <w:t>“to protect and enhance Victoria’s biodiversity”</w:t>
      </w:r>
      <w:r>
        <w:t xml:space="preserve"> </w:t>
      </w:r>
      <w:r w:rsidR="00E40EF5">
        <w:t>through the</w:t>
      </w:r>
      <w:r w:rsidR="0272DBE8">
        <w:t xml:space="preserve"> future transfer of privately owned foreshore land to a public authority and subsequent</w:t>
      </w:r>
      <w:r w:rsidR="00E40EF5">
        <w:t xml:space="preserve"> rezoning of the Lake King foreshore and wetland </w:t>
      </w:r>
      <w:r w:rsidR="00A14EF0">
        <w:t xml:space="preserve">to </w:t>
      </w:r>
      <w:r w:rsidR="00AC7D5C">
        <w:t>a public zone.</w:t>
      </w:r>
      <w:r w:rsidR="00E40EF5">
        <w:t xml:space="preserve"> </w:t>
      </w:r>
      <w:r w:rsidR="74D79818">
        <w:t xml:space="preserve">The amendment also identifies </w:t>
      </w:r>
      <w:r w:rsidR="00E40EF5">
        <w:t>the need for a Flora and Fauna Assessment</w:t>
      </w:r>
      <w:r w:rsidR="00C65C47">
        <w:t>, Kangaroo Management Plan</w:t>
      </w:r>
      <w:r w:rsidR="0053732B">
        <w:t xml:space="preserve"> and Foreshore Improvement Plan</w:t>
      </w:r>
      <w:r w:rsidR="00E40EF5">
        <w:t xml:space="preserve"> </w:t>
      </w:r>
      <w:r w:rsidR="00C65C47">
        <w:t>with</w:t>
      </w:r>
      <w:r w:rsidR="00E40EF5">
        <w:t xml:space="preserve"> preparation of </w:t>
      </w:r>
      <w:r w:rsidR="0053732B">
        <w:t xml:space="preserve">a </w:t>
      </w:r>
      <w:r w:rsidR="00E40EF5">
        <w:t>Development Plan</w:t>
      </w:r>
      <w:r w:rsidR="0053732B">
        <w:t xml:space="preserve"> for the growth area</w:t>
      </w:r>
      <w:r w:rsidR="00A14EF0">
        <w:t>.</w:t>
      </w:r>
    </w:p>
    <w:p w14:paraId="6B7BEAAC" w14:textId="0327467E" w:rsidR="000C1F4E" w:rsidRDefault="000C1F4E" w:rsidP="00985311">
      <w:r>
        <w:rPr>
          <w:i/>
          <w:iCs/>
        </w:rPr>
        <w:t xml:space="preserve">Clause 12.02-1S – Protection of the marine and coastal </w:t>
      </w:r>
      <w:r w:rsidRPr="00E40EF5">
        <w:rPr>
          <w:i/>
          <w:iCs/>
        </w:rPr>
        <w:t>environment, Clause 12.02-2S – Marine and Coastal Crown Land</w:t>
      </w:r>
      <w:r w:rsidR="008E2B9C" w:rsidRPr="00E40EF5">
        <w:rPr>
          <w:i/>
          <w:iCs/>
        </w:rPr>
        <w:t xml:space="preserve">, </w:t>
      </w:r>
      <w:r w:rsidRPr="00E40EF5">
        <w:rPr>
          <w:i/>
          <w:iCs/>
        </w:rPr>
        <w:t>Clause 12.03-1S – River and</w:t>
      </w:r>
      <w:r>
        <w:rPr>
          <w:i/>
          <w:iCs/>
        </w:rPr>
        <w:t xml:space="preserve"> riparian corridors, waterways, lakes, wetlands and billabongs</w:t>
      </w:r>
      <w:r w:rsidR="008E2B9C">
        <w:rPr>
          <w:i/>
          <w:iCs/>
        </w:rPr>
        <w:t xml:space="preserve"> and Clause 12.05-1L – Environmentally sensitive areas</w:t>
      </w:r>
      <w:r w:rsidR="00A14EF0">
        <w:rPr>
          <w:i/>
          <w:iCs/>
        </w:rPr>
        <w:t>.</w:t>
      </w:r>
    </w:p>
    <w:p w14:paraId="4C3B940C" w14:textId="58F796D2" w:rsidR="000C1F4E" w:rsidRDefault="000C1F4E" w:rsidP="00985311">
      <w:r>
        <w:t>The amendment</w:t>
      </w:r>
      <w:r w:rsidR="004879DF">
        <w:t xml:space="preserve"> </w:t>
      </w:r>
      <w:r>
        <w:t>implements the</w:t>
      </w:r>
      <w:r w:rsidR="0053732B">
        <w:t>se</w:t>
      </w:r>
      <w:r>
        <w:t xml:space="preserve"> objectives and strategies by </w:t>
      </w:r>
      <w:r w:rsidR="65DB444E">
        <w:t xml:space="preserve">protecting </w:t>
      </w:r>
      <w:r>
        <w:t>the Lake King foreshore</w:t>
      </w:r>
      <w:r w:rsidR="00EA467D">
        <w:t xml:space="preserve">. </w:t>
      </w:r>
      <w:r w:rsidR="00E40EF5">
        <w:t xml:space="preserve">The </w:t>
      </w:r>
      <w:r w:rsidR="00EA467D">
        <w:t xml:space="preserve">new Development Plan Overlay schedule </w:t>
      </w:r>
      <w:r w:rsidR="00E40EF5">
        <w:t>requires preparation of a Foreshore Improvement and Management Pla</w:t>
      </w:r>
      <w:r w:rsidR="00930B85">
        <w:t>n</w:t>
      </w:r>
      <w:r w:rsidR="00EA467D">
        <w:t xml:space="preserve"> as part of the </w:t>
      </w:r>
      <w:r w:rsidR="00930B85">
        <w:t>preparation of a Development Plan.</w:t>
      </w:r>
    </w:p>
    <w:p w14:paraId="1757C955" w14:textId="0120C175" w:rsidR="00B67556" w:rsidRDefault="00B67556" w:rsidP="00985311">
      <w:r>
        <w:t>Additionally, further strategic work has been included</w:t>
      </w:r>
      <w:r w:rsidR="00C740B8">
        <w:t xml:space="preserve"> </w:t>
      </w:r>
      <w:r>
        <w:t>to</w:t>
      </w:r>
      <w:r w:rsidR="00635D4B">
        <w:t xml:space="preserve"> action </w:t>
      </w:r>
      <w:r>
        <w:t xml:space="preserve">future transfer of private land to a public authority, and </w:t>
      </w:r>
      <w:r w:rsidR="0096763C">
        <w:t xml:space="preserve">to </w:t>
      </w:r>
      <w:r>
        <w:t>rezo</w:t>
      </w:r>
      <w:r w:rsidR="0096763C">
        <w:t>ne the</w:t>
      </w:r>
      <w:r>
        <w:t xml:space="preserve"> land to a public zone.</w:t>
      </w:r>
    </w:p>
    <w:p w14:paraId="69EB6EE3" w14:textId="33B13487" w:rsidR="000C1F4E" w:rsidRDefault="008E2B9C" w:rsidP="00985311">
      <w:r w:rsidRPr="00E40EF5">
        <w:rPr>
          <w:i/>
          <w:iCs/>
        </w:rPr>
        <w:t xml:space="preserve">Clause 13.01 – </w:t>
      </w:r>
      <w:r w:rsidR="00964A7F">
        <w:rPr>
          <w:i/>
          <w:iCs/>
        </w:rPr>
        <w:t>Climate Change Impacts</w:t>
      </w:r>
    </w:p>
    <w:p w14:paraId="3AF65095" w14:textId="766F2664" w:rsidR="008E2B9C" w:rsidRDefault="00E40EF5" w:rsidP="00985311">
      <w:r>
        <w:t>The amendment is consistent with the clause as</w:t>
      </w:r>
      <w:r w:rsidR="00964A7F">
        <w:t xml:space="preserve"> it has planned for and manages coastal hazard risk and climate change impacts</w:t>
      </w:r>
      <w:r w:rsidR="0053732B">
        <w:t xml:space="preserve">. The </w:t>
      </w:r>
      <w:r w:rsidR="00DB7B4A">
        <w:t>a</w:t>
      </w:r>
      <w:r w:rsidR="0053732B">
        <w:t>mendment</w:t>
      </w:r>
      <w:r w:rsidR="000D1264">
        <w:t xml:space="preserve"> ensures that </w:t>
      </w:r>
      <w:r w:rsidR="00AD0E68">
        <w:t xml:space="preserve">urban </w:t>
      </w:r>
      <w:r w:rsidR="000D1264">
        <w:t xml:space="preserve">development </w:t>
      </w:r>
      <w:r w:rsidR="0053732B">
        <w:t>will only be allowed</w:t>
      </w:r>
      <w:r w:rsidR="000D1264">
        <w:t xml:space="preserve"> above 2.8m AHD</w:t>
      </w:r>
      <w:r w:rsidR="00964A7F">
        <w:t xml:space="preserve">. </w:t>
      </w:r>
      <w:r w:rsidR="7CC2B8CF">
        <w:t>Land below 2.8AHD has been excluded from rezon</w:t>
      </w:r>
      <w:r w:rsidR="0096281D">
        <w:t>ing</w:t>
      </w:r>
      <w:r w:rsidR="7CC2B8CF">
        <w:t xml:space="preserve"> to General Residential Zone</w:t>
      </w:r>
      <w:r w:rsidR="00CD7049">
        <w:t xml:space="preserve"> and will also </w:t>
      </w:r>
      <w:r w:rsidR="7CC2B8CF">
        <w:t>be the subject of future tran</w:t>
      </w:r>
      <w:r w:rsidR="6AAE59F8">
        <w:t>sfer to public authority and future rezoning</w:t>
      </w:r>
      <w:r w:rsidR="0096281D">
        <w:t xml:space="preserve"> to a public zone</w:t>
      </w:r>
      <w:r w:rsidR="6AAE59F8">
        <w:t xml:space="preserve">. </w:t>
      </w:r>
      <w:r w:rsidR="163A4990">
        <w:t>Future housing will not be facilitated on land bel</w:t>
      </w:r>
      <w:r w:rsidR="787F91D1">
        <w:t xml:space="preserve">ow 2.8AHD. </w:t>
      </w:r>
    </w:p>
    <w:p w14:paraId="3655DC6E" w14:textId="46E9B806" w:rsidR="008E2B9C" w:rsidRDefault="008E2B9C" w:rsidP="00985311">
      <w:r>
        <w:rPr>
          <w:i/>
          <w:iCs/>
        </w:rPr>
        <w:t>Clause 13.02-1S – Bushfire Planning</w:t>
      </w:r>
    </w:p>
    <w:p w14:paraId="7AD795A4" w14:textId="6EE6FB9F" w:rsidR="008E2B9C" w:rsidRDefault="008E2B9C" w:rsidP="00985311">
      <w:r>
        <w:lastRenderedPageBreak/>
        <w:t>The amendment meets the requirements for bushfire protection, minimisation and management as discussed earlier in the explanatory report under ‘Bushfire Risk’</w:t>
      </w:r>
      <w:r w:rsidR="000D1264">
        <w:t>.</w:t>
      </w:r>
    </w:p>
    <w:p w14:paraId="10C08F88" w14:textId="1DB48C03" w:rsidR="008E2B9C" w:rsidRDefault="008E2B9C" w:rsidP="00985311">
      <w:r>
        <w:rPr>
          <w:i/>
          <w:iCs/>
        </w:rPr>
        <w:t>Clause 15.01 – Built Environment</w:t>
      </w:r>
    </w:p>
    <w:p w14:paraId="77C4A2A7" w14:textId="4D7A9BE4" w:rsidR="008E2B9C" w:rsidRPr="008E2B9C" w:rsidRDefault="008E2B9C" w:rsidP="00985311">
      <w:r>
        <w:t xml:space="preserve">The amendment seeks to implement the </w:t>
      </w:r>
      <w:r w:rsidR="0053732B">
        <w:t>PGASP</w:t>
      </w:r>
      <w:r>
        <w:t xml:space="preserve"> </w:t>
      </w:r>
      <w:r w:rsidR="0053732B">
        <w:t>to</w:t>
      </w:r>
      <w:r>
        <w:t xml:space="preserve"> guide urban development through the preparation of a Development Plan that will provide for a liveable and diverse community that integrates </w:t>
      </w:r>
      <w:r w:rsidR="0053732B">
        <w:t>with the existing Paynesville township</w:t>
      </w:r>
      <w:r>
        <w:t xml:space="preserve">. The Structure Plan provides </w:t>
      </w:r>
      <w:r w:rsidR="009D36B5">
        <w:t xml:space="preserve">a preferred urban structure that outlines a high-level subdivision pattern and transport network that fosters sustainable modes of transport, a safe public environment, a network of public open space, and diverse housing stock. </w:t>
      </w:r>
      <w:r w:rsidR="00964A7F">
        <w:t xml:space="preserve">The PGASP </w:t>
      </w:r>
      <w:r w:rsidR="0053732B">
        <w:t>ensures</w:t>
      </w:r>
      <w:r w:rsidR="00964A7F">
        <w:t xml:space="preserve"> future development </w:t>
      </w:r>
      <w:r w:rsidR="3DF7EF92">
        <w:t xml:space="preserve">respects </w:t>
      </w:r>
      <w:r w:rsidR="00964A7F">
        <w:t xml:space="preserve">the character of the existing Paynesville </w:t>
      </w:r>
      <w:r w:rsidR="79298685">
        <w:t>township</w:t>
      </w:r>
      <w:r w:rsidR="00964A7F">
        <w:t>.</w:t>
      </w:r>
      <w:r>
        <w:t xml:space="preserve"> </w:t>
      </w:r>
    </w:p>
    <w:p w14:paraId="01A842A6" w14:textId="53C504F5" w:rsidR="00C94364" w:rsidRDefault="009D36B5" w:rsidP="00985311">
      <w:r>
        <w:rPr>
          <w:i/>
          <w:iCs/>
        </w:rPr>
        <w:t>Clause 16.01 – Residential Development</w:t>
      </w:r>
    </w:p>
    <w:p w14:paraId="0FAB07B1" w14:textId="19940227" w:rsidR="009D36B5" w:rsidRDefault="009D36B5" w:rsidP="00985311">
      <w:r>
        <w:t>Housing in the precinct will be fully service</w:t>
      </w:r>
      <w:r w:rsidR="0053732B">
        <w:t>d</w:t>
      </w:r>
      <w:r>
        <w:t xml:space="preserve">, well-located, integrated and diverse </w:t>
      </w:r>
      <w:r w:rsidR="0053732B">
        <w:t xml:space="preserve">to </w:t>
      </w:r>
      <w:r>
        <w:t xml:space="preserve">meet community needs. </w:t>
      </w:r>
      <w:r w:rsidR="00B54BAF">
        <w:t xml:space="preserve">New residents will have access to services and employment opportunities within the community and in </w:t>
      </w:r>
      <w:r w:rsidR="00D45E91">
        <w:t xml:space="preserve">surrounding towns. </w:t>
      </w:r>
    </w:p>
    <w:p w14:paraId="112E9560" w14:textId="7891D81A" w:rsidR="001A4E56" w:rsidRPr="003E488B" w:rsidRDefault="004039C4" w:rsidP="00985311">
      <w:pPr>
        <w:rPr>
          <w:i/>
        </w:rPr>
      </w:pPr>
      <w:r w:rsidRPr="003E488B">
        <w:rPr>
          <w:i/>
        </w:rPr>
        <w:t>Clause 16.01-1S Housing supply</w:t>
      </w:r>
    </w:p>
    <w:p w14:paraId="69490238" w14:textId="5194D986" w:rsidR="00680C1F" w:rsidRDefault="004039C4" w:rsidP="00985311">
      <w:r>
        <w:t xml:space="preserve">The amendment contributes to the </w:t>
      </w:r>
      <w:r w:rsidR="00457848">
        <w:t xml:space="preserve">local </w:t>
      </w:r>
      <w:r>
        <w:t xml:space="preserve">housing target </w:t>
      </w:r>
      <w:r w:rsidR="005521BA">
        <w:t xml:space="preserve">by providing </w:t>
      </w:r>
      <w:r w:rsidR="00301F85">
        <w:t>projected</w:t>
      </w:r>
      <w:r w:rsidR="00326FB7">
        <w:t xml:space="preserve"> new</w:t>
      </w:r>
      <w:r w:rsidR="005521BA">
        <w:t xml:space="preserve"> </w:t>
      </w:r>
      <w:r w:rsidR="00941A38">
        <w:t>dw</w:t>
      </w:r>
      <w:r w:rsidR="005521BA">
        <w:t>ellings</w:t>
      </w:r>
      <w:r w:rsidR="00680C1F">
        <w:t xml:space="preserve"> through the rezoning to General Residential Zone. </w:t>
      </w:r>
      <w:r w:rsidR="000A5827">
        <w:t xml:space="preserve"> Implementation of the PGASP </w:t>
      </w:r>
      <w:r w:rsidR="00301F85">
        <w:t>will</w:t>
      </w:r>
      <w:r w:rsidR="00D976EF">
        <w:t xml:space="preserve"> </w:t>
      </w:r>
      <w:r w:rsidR="008D13BD">
        <w:t xml:space="preserve">help ensure </w:t>
      </w:r>
      <w:r w:rsidR="00867C08" w:rsidRPr="003E488B">
        <w:t>that at least a 15</w:t>
      </w:r>
      <w:r w:rsidR="00326FB7">
        <w:t>-</w:t>
      </w:r>
      <w:r w:rsidR="00867C08" w:rsidRPr="003E488B">
        <w:t>year supply of land and development capacity is available within the municipality.</w:t>
      </w:r>
    </w:p>
    <w:p w14:paraId="4E06716C" w14:textId="5E7CC645" w:rsidR="00D45E91" w:rsidRDefault="00D45E91" w:rsidP="00985311">
      <w:r>
        <w:rPr>
          <w:i/>
          <w:iCs/>
        </w:rPr>
        <w:t>Clause 19 – Infrastructure</w:t>
      </w:r>
    </w:p>
    <w:p w14:paraId="6BCD5CDB" w14:textId="65382104" w:rsidR="00D45E91" w:rsidRPr="00D45E91" w:rsidRDefault="0053732B" w:rsidP="00985311">
      <w:r>
        <w:t>T</w:t>
      </w:r>
      <w:r w:rsidR="00D45E91">
        <w:t xml:space="preserve">he amendment </w:t>
      </w:r>
      <w:r w:rsidR="6D26DF03">
        <w:t>manages</w:t>
      </w:r>
      <w:r w:rsidR="00D45E91">
        <w:t xml:space="preserve"> the delivery of infrastructure through </w:t>
      </w:r>
      <w:r>
        <w:t xml:space="preserve">preparation of </w:t>
      </w:r>
      <w:r w:rsidR="00D45E91">
        <w:t xml:space="preserve">a </w:t>
      </w:r>
      <w:r w:rsidR="004C6C7D">
        <w:t xml:space="preserve">Public </w:t>
      </w:r>
      <w:r w:rsidR="00BE013E">
        <w:t>Infrastructure</w:t>
      </w:r>
      <w:r w:rsidR="00D45E91">
        <w:t xml:space="preserve"> </w:t>
      </w:r>
      <w:r>
        <w:t>P</w:t>
      </w:r>
      <w:r w:rsidR="00D45E91">
        <w:t xml:space="preserve">lan which </w:t>
      </w:r>
      <w:r>
        <w:t xml:space="preserve">is a requirement </w:t>
      </w:r>
      <w:r w:rsidR="007E55A6">
        <w:t xml:space="preserve">of a Development Plan within the </w:t>
      </w:r>
      <w:r>
        <w:t>Development Plan Overlay</w:t>
      </w:r>
      <w:r w:rsidR="005D7B95">
        <w:t xml:space="preserve"> schedule.</w:t>
      </w:r>
      <w:r w:rsidR="00D45E91">
        <w:t xml:space="preserve"> </w:t>
      </w:r>
    </w:p>
    <w:p w14:paraId="193F27E3" w14:textId="77777777" w:rsidR="00CC7842" w:rsidRDefault="00CC7842" w:rsidP="00CC7842">
      <w:pPr>
        <w:pStyle w:val="Heading3"/>
      </w:pPr>
      <w:r>
        <w:t>Is the amendment consistent with the delivery of the relevant housing target set out in the Planning Policy Framework?</w:t>
      </w:r>
    </w:p>
    <w:p w14:paraId="46434D97" w14:textId="7D2BFB6D" w:rsidR="00CC7842" w:rsidRPr="003E488B" w:rsidRDefault="00CC7842" w:rsidP="5DBFB2C0">
      <w:pPr>
        <w:pStyle w:val="Heading3"/>
        <w:rPr>
          <w:b w:val="0"/>
          <w:bCs w:val="0"/>
          <w:sz w:val="24"/>
        </w:rPr>
      </w:pPr>
      <w:r w:rsidRPr="003E488B">
        <w:rPr>
          <w:b w:val="0"/>
          <w:bCs w:val="0"/>
          <w:sz w:val="24"/>
        </w:rPr>
        <w:t>The amendment</w:t>
      </w:r>
      <w:r w:rsidR="008057C4">
        <w:rPr>
          <w:b w:val="0"/>
          <w:bCs w:val="0"/>
          <w:sz w:val="24"/>
        </w:rPr>
        <w:t xml:space="preserve"> </w:t>
      </w:r>
      <w:r w:rsidRPr="003E488B">
        <w:rPr>
          <w:b w:val="0"/>
          <w:bCs w:val="0"/>
          <w:sz w:val="24"/>
        </w:rPr>
        <w:t xml:space="preserve">contributes to the housing target established for the municipality. </w:t>
      </w:r>
      <w:r w:rsidR="00C12C35" w:rsidRPr="003E488B">
        <w:rPr>
          <w:b w:val="0"/>
          <w:bCs w:val="0"/>
          <w:sz w:val="24"/>
        </w:rPr>
        <w:t xml:space="preserve"> The rezoning will facilitate </w:t>
      </w:r>
      <w:r w:rsidR="0095796D" w:rsidRPr="003E488B">
        <w:rPr>
          <w:b w:val="0"/>
          <w:bCs w:val="0"/>
          <w:sz w:val="24"/>
        </w:rPr>
        <w:t>a</w:t>
      </w:r>
      <w:r w:rsidR="00290321">
        <w:rPr>
          <w:b w:val="0"/>
          <w:bCs w:val="0"/>
          <w:sz w:val="24"/>
        </w:rPr>
        <w:t>dditional housing capacity</w:t>
      </w:r>
      <w:r w:rsidR="0019350D">
        <w:rPr>
          <w:b w:val="0"/>
          <w:bCs w:val="0"/>
          <w:sz w:val="24"/>
        </w:rPr>
        <w:t xml:space="preserve"> in Paynesville, which is an established growth area town within East Gippsland. The amendment will </w:t>
      </w:r>
      <w:r w:rsidR="00440076">
        <w:rPr>
          <w:b w:val="0"/>
          <w:bCs w:val="0"/>
          <w:sz w:val="24"/>
        </w:rPr>
        <w:t xml:space="preserve">substantially </w:t>
      </w:r>
      <w:r w:rsidR="00142A35">
        <w:rPr>
          <w:b w:val="0"/>
          <w:bCs w:val="0"/>
          <w:sz w:val="24"/>
        </w:rPr>
        <w:t xml:space="preserve">increase the available lot </w:t>
      </w:r>
      <w:r w:rsidR="00B57A38">
        <w:rPr>
          <w:b w:val="0"/>
          <w:bCs w:val="0"/>
          <w:sz w:val="24"/>
        </w:rPr>
        <w:t>and dwelling</w:t>
      </w:r>
      <w:r w:rsidR="00142A35">
        <w:rPr>
          <w:b w:val="0"/>
          <w:bCs w:val="0"/>
          <w:sz w:val="24"/>
        </w:rPr>
        <w:t xml:space="preserve"> </w:t>
      </w:r>
      <w:r w:rsidR="007A4859">
        <w:rPr>
          <w:b w:val="0"/>
          <w:bCs w:val="0"/>
          <w:sz w:val="24"/>
        </w:rPr>
        <w:t>yield and</w:t>
      </w:r>
      <w:r w:rsidR="00B57A38">
        <w:rPr>
          <w:b w:val="0"/>
          <w:bCs w:val="0"/>
          <w:sz w:val="24"/>
        </w:rPr>
        <w:t xml:space="preserve"> support higher density housing</w:t>
      </w:r>
      <w:r w:rsidR="00545FF8">
        <w:rPr>
          <w:b w:val="0"/>
          <w:bCs w:val="0"/>
          <w:sz w:val="24"/>
        </w:rPr>
        <w:t xml:space="preserve"> </w:t>
      </w:r>
      <w:r w:rsidR="00341EF6">
        <w:rPr>
          <w:b w:val="0"/>
          <w:bCs w:val="0"/>
          <w:sz w:val="24"/>
        </w:rPr>
        <w:t>by changing the zone</w:t>
      </w:r>
      <w:r w:rsidR="00B57A38">
        <w:rPr>
          <w:b w:val="0"/>
          <w:bCs w:val="0"/>
          <w:sz w:val="24"/>
        </w:rPr>
        <w:t xml:space="preserve"> </w:t>
      </w:r>
      <w:r w:rsidR="00341EF6">
        <w:rPr>
          <w:b w:val="0"/>
          <w:bCs w:val="0"/>
          <w:sz w:val="24"/>
        </w:rPr>
        <w:t>to</w:t>
      </w:r>
      <w:r w:rsidR="00545FF8">
        <w:rPr>
          <w:b w:val="0"/>
          <w:bCs w:val="0"/>
          <w:sz w:val="24"/>
        </w:rPr>
        <w:t xml:space="preserve"> General Residential Zone</w:t>
      </w:r>
      <w:r w:rsidR="0019350D">
        <w:rPr>
          <w:b w:val="0"/>
          <w:bCs w:val="0"/>
          <w:sz w:val="24"/>
        </w:rPr>
        <w:t>.</w:t>
      </w:r>
      <w:r w:rsidR="00440076">
        <w:rPr>
          <w:b w:val="0"/>
          <w:bCs w:val="0"/>
          <w:sz w:val="24"/>
        </w:rPr>
        <w:t xml:space="preserve"> </w:t>
      </w:r>
      <w:r w:rsidR="007A4859">
        <w:rPr>
          <w:b w:val="0"/>
          <w:bCs w:val="0"/>
          <w:sz w:val="24"/>
        </w:rPr>
        <w:t xml:space="preserve">The amendment gives effect to </w:t>
      </w:r>
      <w:r w:rsidR="00137C1B">
        <w:rPr>
          <w:b w:val="0"/>
          <w:bCs w:val="0"/>
          <w:sz w:val="24"/>
        </w:rPr>
        <w:t xml:space="preserve">relevant </w:t>
      </w:r>
      <w:r w:rsidR="007A4859">
        <w:rPr>
          <w:b w:val="0"/>
          <w:bCs w:val="0"/>
          <w:sz w:val="24"/>
        </w:rPr>
        <w:t xml:space="preserve">objectives and strategies </w:t>
      </w:r>
      <w:r w:rsidR="00137C1B">
        <w:rPr>
          <w:b w:val="0"/>
          <w:bCs w:val="0"/>
          <w:sz w:val="24"/>
        </w:rPr>
        <w:t>under</w:t>
      </w:r>
      <w:r w:rsidR="007A4859">
        <w:rPr>
          <w:b w:val="0"/>
          <w:bCs w:val="0"/>
          <w:sz w:val="24"/>
        </w:rPr>
        <w:t xml:space="preserve"> Clause 11.02 (Managing Growth) and Clause 16.01-1S (Housing Supply).</w:t>
      </w:r>
      <w:r w:rsidR="00341EF6">
        <w:rPr>
          <w:b w:val="0"/>
          <w:bCs w:val="0"/>
          <w:sz w:val="24"/>
        </w:rPr>
        <w:t xml:space="preserve">  </w:t>
      </w:r>
      <w:r w:rsidR="008057C4">
        <w:rPr>
          <w:b w:val="0"/>
          <w:bCs w:val="0"/>
          <w:sz w:val="24"/>
        </w:rPr>
        <w:t xml:space="preserve"> </w:t>
      </w:r>
    </w:p>
    <w:p w14:paraId="33A46FC7" w14:textId="56138788" w:rsidR="00A15C2E" w:rsidRDefault="00A15C2E" w:rsidP="5DBFB2C0">
      <w:pPr>
        <w:pStyle w:val="Heading3"/>
        <w:rPr>
          <w:szCs w:val="28"/>
        </w:rPr>
      </w:pPr>
      <w:r w:rsidRPr="5DBFB2C0">
        <w:rPr>
          <w:szCs w:val="28"/>
        </w:rPr>
        <w:t>How does the amendment support or implement the Municipal Planning Strategy?</w:t>
      </w:r>
    </w:p>
    <w:p w14:paraId="59E4E258" w14:textId="2A33A835" w:rsidR="00D45E91" w:rsidRDefault="004033DA" w:rsidP="00A15C2E">
      <w:r>
        <w:t xml:space="preserve">The amendment is consistent with the following clauses of the Municipal Planning Strategy and will assist in achieving objectives of the </w:t>
      </w:r>
      <w:r w:rsidR="0053732B">
        <w:t xml:space="preserve">following </w:t>
      </w:r>
      <w:r>
        <w:t>clauses:</w:t>
      </w:r>
    </w:p>
    <w:p w14:paraId="4F08DD3C" w14:textId="1AC8B7F9" w:rsidR="004033DA" w:rsidRDefault="004033DA" w:rsidP="00571C06">
      <w:pPr>
        <w:pStyle w:val="ListParagraph"/>
        <w:numPr>
          <w:ilvl w:val="0"/>
          <w:numId w:val="6"/>
        </w:numPr>
      </w:pPr>
      <w:r>
        <w:lastRenderedPageBreak/>
        <w:t>The amendment implements the strategic directions for growth area towns (</w:t>
      </w:r>
      <w:r w:rsidRPr="00C7344E">
        <w:t>Clause 02.03-1 – Settlement and Housing</w:t>
      </w:r>
      <w:r>
        <w:t xml:space="preserve">) by expanding Paynesville as a residential and business centre focused </w:t>
      </w:r>
      <w:proofErr w:type="gramStart"/>
      <w:r>
        <w:t>around</w:t>
      </w:r>
      <w:proofErr w:type="gramEnd"/>
      <w:r>
        <w:t xml:space="preserve"> boating, tourism and healthy living, with access to walking and riding trails, passive and active recreation. It </w:t>
      </w:r>
      <w:r w:rsidR="00964A7F">
        <w:t>reinforces</w:t>
      </w:r>
      <w:r w:rsidR="014965DE">
        <w:t xml:space="preserve"> the role of</w:t>
      </w:r>
      <w:r>
        <w:t xml:space="preserve"> Paynesville as a </w:t>
      </w:r>
      <w:r w:rsidR="0053732B">
        <w:t>growth town</w:t>
      </w:r>
      <w:r>
        <w:t xml:space="preserve"> supporting the local community as well as </w:t>
      </w:r>
      <w:r w:rsidR="0053732B">
        <w:t>nearby</w:t>
      </w:r>
      <w:r>
        <w:t xml:space="preserve"> settlements. </w:t>
      </w:r>
    </w:p>
    <w:p w14:paraId="4D71C00E" w14:textId="198D260B" w:rsidR="004033DA" w:rsidRDefault="008C1D7D" w:rsidP="00571C06">
      <w:pPr>
        <w:pStyle w:val="ListParagraph"/>
        <w:numPr>
          <w:ilvl w:val="0"/>
          <w:numId w:val="6"/>
        </w:numPr>
      </w:pPr>
      <w:r>
        <w:t>The amendment recognises the importance of the impacts of climate induced sea level rise (</w:t>
      </w:r>
      <w:r w:rsidRPr="00C7344E">
        <w:t>Clause 02.03-3 – Environmental risks and amenity</w:t>
      </w:r>
      <w:r>
        <w:t xml:space="preserve">) and has considered the impacts of this when assessing the location of the future </w:t>
      </w:r>
      <w:r w:rsidR="00293067">
        <w:t>urban development and infrastructure</w:t>
      </w:r>
      <w:r>
        <w:t xml:space="preserve">. </w:t>
      </w:r>
    </w:p>
    <w:p w14:paraId="113D9E25" w14:textId="0AAA55E9" w:rsidR="008C1D7D" w:rsidRDefault="008C1D7D" w:rsidP="00571C06">
      <w:pPr>
        <w:pStyle w:val="ListParagraph"/>
        <w:numPr>
          <w:ilvl w:val="0"/>
          <w:numId w:val="6"/>
        </w:numPr>
      </w:pPr>
      <w:r>
        <w:t xml:space="preserve">The amendment has </w:t>
      </w:r>
      <w:r w:rsidR="00293067">
        <w:t xml:space="preserve">addressed </w:t>
      </w:r>
      <w:r>
        <w:t xml:space="preserve">the strategic directions for the built environment </w:t>
      </w:r>
      <w:r w:rsidR="005C1B20">
        <w:t xml:space="preserve">and heritage </w:t>
      </w:r>
      <w:r>
        <w:t>(</w:t>
      </w:r>
      <w:r w:rsidRPr="00C7344E">
        <w:t>Clause 02.03-5 – Built environment and heritage</w:t>
      </w:r>
      <w:r>
        <w:t>) through the planning and design principles included in the PGASP which will be implemented through the</w:t>
      </w:r>
      <w:r w:rsidR="005C1B20">
        <w:t xml:space="preserve"> proposed</w:t>
      </w:r>
      <w:r>
        <w:t xml:space="preserve"> </w:t>
      </w:r>
      <w:r w:rsidR="005C1B20">
        <w:t>zone and overlay provisions</w:t>
      </w:r>
      <w:r>
        <w:t xml:space="preserve">. </w:t>
      </w:r>
    </w:p>
    <w:p w14:paraId="1B104277" w14:textId="58039020" w:rsidR="008C1D7D" w:rsidRDefault="008C1D7D" w:rsidP="00571C06">
      <w:pPr>
        <w:pStyle w:val="ListParagraph"/>
        <w:numPr>
          <w:ilvl w:val="0"/>
          <w:numId w:val="6"/>
        </w:numPr>
      </w:pPr>
      <w:r>
        <w:t xml:space="preserve">The amendment </w:t>
      </w:r>
      <w:r w:rsidR="007C7690">
        <w:t>support</w:t>
      </w:r>
      <w:r w:rsidR="005F688D">
        <w:t>s</w:t>
      </w:r>
      <w:r w:rsidR="007C7690">
        <w:t xml:space="preserve"> </w:t>
      </w:r>
      <w:r>
        <w:t>the strategic directions for economic development (</w:t>
      </w:r>
      <w:r w:rsidRPr="00C7344E">
        <w:t>Clause 02.03-6</w:t>
      </w:r>
      <w:r w:rsidR="005F688D">
        <w:t xml:space="preserve"> – Economic Development</w:t>
      </w:r>
      <w:proofErr w:type="gramStart"/>
      <w:r>
        <w:t xml:space="preserve">) </w:t>
      </w:r>
      <w:r w:rsidR="005F688D">
        <w:t>.</w:t>
      </w:r>
      <w:proofErr w:type="gramEnd"/>
      <w:r w:rsidR="005F688D">
        <w:t xml:space="preserve"> </w:t>
      </w:r>
      <w:r w:rsidR="007C7690">
        <w:t xml:space="preserve">The PGASP supports the development of a future </w:t>
      </w:r>
      <w:r w:rsidR="00BE013E">
        <w:t>neighbourhood</w:t>
      </w:r>
      <w:r w:rsidR="007C7690">
        <w:t xml:space="preserve"> activity centre that </w:t>
      </w:r>
      <w:r w:rsidR="005C1B20">
        <w:t xml:space="preserve">will complement </w:t>
      </w:r>
      <w:r w:rsidR="007C7690">
        <w:t xml:space="preserve">the primary role of the existing Paynesville Activity Centre. </w:t>
      </w:r>
      <w:r w:rsidR="005C1B20">
        <w:t xml:space="preserve"> Th</w:t>
      </w:r>
      <w:r w:rsidR="20CD6568">
        <w:t>e</w:t>
      </w:r>
      <w:r w:rsidR="005C1B20">
        <w:t xml:space="preserve"> amendment also supports appropriate future tourism development within Paynesville.</w:t>
      </w:r>
    </w:p>
    <w:p w14:paraId="19A03445" w14:textId="77777777" w:rsidR="00A15C2E" w:rsidRDefault="00A15C2E" w:rsidP="5DBFB2C0">
      <w:pPr>
        <w:pStyle w:val="Heading3"/>
        <w:rPr>
          <w:szCs w:val="28"/>
        </w:rPr>
      </w:pPr>
      <w:r w:rsidRPr="5DBFB2C0">
        <w:rPr>
          <w:szCs w:val="28"/>
        </w:rPr>
        <w:t>Does the amendment make proper use of the Victoria Planning Provisions?</w:t>
      </w:r>
    </w:p>
    <w:p w14:paraId="322DF92C" w14:textId="6392C714" w:rsidR="004E15BF" w:rsidRDefault="004E15BF" w:rsidP="004E15BF">
      <w:r>
        <w:t xml:space="preserve">The amendment makes proper use of the Victorian Planning Provisions by updating and amending the Planning Policy Framework to implement objectives and strategies to achieve the strategic directions set out by the </w:t>
      </w:r>
      <w:r w:rsidR="005C1B20">
        <w:t>PGASP</w:t>
      </w:r>
      <w:r>
        <w:t>.</w:t>
      </w:r>
    </w:p>
    <w:p w14:paraId="5F279E2D" w14:textId="3A7DCF46" w:rsidR="005C1B20" w:rsidRDefault="005C1B20" w:rsidP="004E15BF">
      <w:r>
        <w:t xml:space="preserve">The </w:t>
      </w:r>
      <w:r w:rsidR="003661B4">
        <w:t>amendment</w:t>
      </w:r>
      <w:r>
        <w:t xml:space="preserve"> also uses appropriate zones and schedules to zone and overlay controls as per the </w:t>
      </w:r>
      <w:r w:rsidR="00302F4A">
        <w:t>PGASP</w:t>
      </w:r>
      <w:r>
        <w:t>, as follows:</w:t>
      </w:r>
    </w:p>
    <w:p w14:paraId="7A01D846" w14:textId="29BA235E" w:rsidR="005C1B20" w:rsidRDefault="005C1B20" w:rsidP="00571C06">
      <w:pPr>
        <w:numPr>
          <w:ilvl w:val="0"/>
          <w:numId w:val="12"/>
        </w:numPr>
      </w:pPr>
      <w:r>
        <w:t xml:space="preserve">Applies the General Residential Zone </w:t>
      </w:r>
      <w:r w:rsidR="00B33C40">
        <w:t xml:space="preserve">Schedule 3 </w:t>
      </w:r>
      <w:r>
        <w:t xml:space="preserve">to facilitate </w:t>
      </w:r>
      <w:r w:rsidR="00302F4A">
        <w:t xml:space="preserve">appropriate </w:t>
      </w:r>
      <w:r>
        <w:t>residential development</w:t>
      </w:r>
      <w:r w:rsidR="00675F88">
        <w:t xml:space="preserve"> within the Paynesville Growth Area.</w:t>
      </w:r>
    </w:p>
    <w:p w14:paraId="52AC83A0" w14:textId="64EBA1D1" w:rsidR="005C1B20" w:rsidRPr="005C1B20" w:rsidRDefault="005C1B20" w:rsidP="00571C06">
      <w:pPr>
        <w:numPr>
          <w:ilvl w:val="0"/>
          <w:numId w:val="12"/>
        </w:numPr>
      </w:pPr>
      <w:r>
        <w:t xml:space="preserve">Applies the Development Plan Overlay </w:t>
      </w:r>
      <w:r w:rsidR="00B33C40">
        <w:t xml:space="preserve">Schedule 10 </w:t>
      </w:r>
      <w:r>
        <w:t>to guide future residential development</w:t>
      </w:r>
      <w:r w:rsidR="00675F88">
        <w:t xml:space="preserve"> in the Paynesville Growth Area</w:t>
      </w:r>
      <w:r w:rsidR="00302F4A">
        <w:t>, while recognising the biodiversity and landscape values associated with the Gippsland Lakes.</w:t>
      </w:r>
    </w:p>
    <w:p w14:paraId="0610847A" w14:textId="1C2B9764" w:rsidR="50D46755" w:rsidRDefault="50D46755" w:rsidP="00571C06">
      <w:pPr>
        <w:numPr>
          <w:ilvl w:val="0"/>
          <w:numId w:val="12"/>
        </w:numPr>
      </w:pPr>
      <w:r>
        <w:t xml:space="preserve">Applies the Public Acquisition Overlay to facilitate appropriate </w:t>
      </w:r>
      <w:r w:rsidR="00675F88">
        <w:t xml:space="preserve">road and </w:t>
      </w:r>
      <w:r w:rsidR="00565594">
        <w:t xml:space="preserve">intersection </w:t>
      </w:r>
      <w:r>
        <w:t>infrastructure to service the growing community.</w:t>
      </w:r>
    </w:p>
    <w:p w14:paraId="0C880B5C" w14:textId="0D6ACD0F" w:rsidR="005E338B" w:rsidRDefault="005C1B20" w:rsidP="00FE34F5">
      <w:pPr>
        <w:numPr>
          <w:ilvl w:val="0"/>
          <w:numId w:val="12"/>
        </w:numPr>
      </w:pPr>
      <w:r>
        <w:t xml:space="preserve">Removes the Significant Landscape </w:t>
      </w:r>
      <w:r w:rsidR="5A4CFA54">
        <w:t xml:space="preserve">Overlay </w:t>
      </w:r>
      <w:r w:rsidR="008A6205">
        <w:t xml:space="preserve">Schedule 2 </w:t>
      </w:r>
      <w:r w:rsidR="5A4CFA54">
        <w:t>from</w:t>
      </w:r>
      <w:r>
        <w:t xml:space="preserve"> relevant areas of land to facilitate residential development and associated uses.</w:t>
      </w:r>
    </w:p>
    <w:p w14:paraId="53125C4A" w14:textId="585FCEA3" w:rsidR="00302F4A" w:rsidRDefault="00302F4A" w:rsidP="00FE34F5">
      <w:pPr>
        <w:numPr>
          <w:ilvl w:val="0"/>
          <w:numId w:val="12"/>
        </w:numPr>
      </w:pPr>
      <w:r>
        <w:t xml:space="preserve">Includes </w:t>
      </w:r>
      <w:r w:rsidRPr="008A6205">
        <w:t>the Paynesville Growth Area Structure Plan (East Gippsland Shire Council, 2016 updated 2025) as a relevant background document.</w:t>
      </w:r>
    </w:p>
    <w:p w14:paraId="1B421071" w14:textId="3ABBCCA1" w:rsidR="008A6205" w:rsidRPr="008A6205" w:rsidRDefault="00DD765D" w:rsidP="00FE34F5">
      <w:pPr>
        <w:numPr>
          <w:ilvl w:val="0"/>
          <w:numId w:val="12"/>
        </w:numPr>
      </w:pPr>
      <w:r>
        <w:t>Updates the</w:t>
      </w:r>
      <w:r w:rsidR="008A6205">
        <w:t xml:space="preserve"> Further Strategic Work schedule to </w:t>
      </w:r>
      <w:r>
        <w:t>include further actions</w:t>
      </w:r>
      <w:r w:rsidR="0016777D">
        <w:t xml:space="preserve"> relevant to</w:t>
      </w:r>
      <w:r>
        <w:t xml:space="preserve"> implement</w:t>
      </w:r>
      <w:r w:rsidR="0016777D">
        <w:t>ing</w:t>
      </w:r>
      <w:r>
        <w:t xml:space="preserve"> remaining recommendations</w:t>
      </w:r>
      <w:r w:rsidR="0016777D">
        <w:t xml:space="preserve"> from the PGASP.</w:t>
      </w:r>
      <w:r>
        <w:t xml:space="preserve"> </w:t>
      </w:r>
    </w:p>
    <w:p w14:paraId="4819C514" w14:textId="138D50B0" w:rsidR="00DB7229" w:rsidRDefault="00DB7229" w:rsidP="00DB7229">
      <w:r>
        <w:lastRenderedPageBreak/>
        <w:t>This amendment identifies further strategic work as it does not seek to implement all land use planning recommendations identified in the PGASP.  Detailed implementation of the Future Tourism Area and Employment and Emergency Services Precinct will be subject to further investigation</w:t>
      </w:r>
      <w:r w:rsidR="00030DB4">
        <w:t>.</w:t>
      </w:r>
      <w:r>
        <w:t xml:space="preserve"> This approach is also reflected in the updated </w:t>
      </w:r>
      <w:r w:rsidR="00302F4A">
        <w:t xml:space="preserve">local policy for Paynesville at </w:t>
      </w:r>
      <w:r>
        <w:t>Clause 11.01-1L-02</w:t>
      </w:r>
      <w:r w:rsidR="00302F4A">
        <w:t>,</w:t>
      </w:r>
      <w:r>
        <w:t xml:space="preserve"> and Paynesville Framework Plan. </w:t>
      </w:r>
    </w:p>
    <w:p w14:paraId="13791095" w14:textId="4AE96A40" w:rsidR="00A15C2E" w:rsidRDefault="00A15C2E" w:rsidP="005E338B">
      <w:pPr>
        <w:widowControl/>
        <w:autoSpaceDE/>
        <w:autoSpaceDN/>
        <w:spacing w:before="0" w:after="200"/>
        <w:rPr>
          <w:b/>
          <w:bCs/>
          <w:sz w:val="28"/>
          <w:szCs w:val="28"/>
        </w:rPr>
      </w:pPr>
      <w:r w:rsidRPr="5DBFB2C0">
        <w:rPr>
          <w:b/>
          <w:bCs/>
          <w:sz w:val="28"/>
          <w:szCs w:val="28"/>
        </w:rPr>
        <w:t>How does the amendment address the views of any relevant agency?</w:t>
      </w:r>
    </w:p>
    <w:p w14:paraId="11CCFBF7" w14:textId="0E0467CF" w:rsidR="00000E86" w:rsidRDefault="005C1B20" w:rsidP="004034CC">
      <w:r>
        <w:t xml:space="preserve">The following agencies </w:t>
      </w:r>
      <w:r w:rsidR="00697877">
        <w:t>were</w:t>
      </w:r>
      <w:r>
        <w:t xml:space="preserve"> consulted in the preparation and</w:t>
      </w:r>
      <w:r w:rsidR="00000E86">
        <w:t xml:space="preserve"> review </w:t>
      </w:r>
      <w:r w:rsidR="000D1264">
        <w:t>of the PGASP</w:t>
      </w:r>
      <w:r w:rsidR="00D41F71">
        <w:t xml:space="preserve">, </w:t>
      </w:r>
      <w:r w:rsidR="00E42CF0">
        <w:t xml:space="preserve">the </w:t>
      </w:r>
      <w:r w:rsidR="00AD109B">
        <w:t>amendment</w:t>
      </w:r>
      <w:r w:rsidR="00D41F71">
        <w:t xml:space="preserve"> and as part of the formal exhibition.  </w:t>
      </w:r>
      <w:r w:rsidR="00D54970">
        <w:t xml:space="preserve">Any </w:t>
      </w:r>
      <w:r w:rsidR="00D41F71">
        <w:t xml:space="preserve">comments and submissions </w:t>
      </w:r>
      <w:r w:rsidR="00D54970">
        <w:t>were</w:t>
      </w:r>
      <w:r w:rsidR="00D41F71">
        <w:t xml:space="preserve"> addressed as part of the </w:t>
      </w:r>
      <w:r w:rsidR="00D54970">
        <w:t>a</w:t>
      </w:r>
      <w:r w:rsidR="00D41F71">
        <w:t>mendment and Planning Panel process.</w:t>
      </w:r>
    </w:p>
    <w:p w14:paraId="7803A6CE" w14:textId="67611FEA" w:rsidR="00AD109B" w:rsidRDefault="00AD109B" w:rsidP="00461163">
      <w:pPr>
        <w:pStyle w:val="ListParagraph"/>
        <w:numPr>
          <w:ilvl w:val="0"/>
          <w:numId w:val="7"/>
        </w:numPr>
      </w:pPr>
      <w:r>
        <w:t>Agriculture Victoria</w:t>
      </w:r>
    </w:p>
    <w:p w14:paraId="49A02207" w14:textId="7A71BA43" w:rsidR="00BC49EF" w:rsidRDefault="00461163" w:rsidP="00461163">
      <w:pPr>
        <w:pStyle w:val="ListParagraph"/>
        <w:numPr>
          <w:ilvl w:val="0"/>
          <w:numId w:val="7"/>
        </w:numPr>
      </w:pPr>
      <w:r w:rsidRPr="00461163">
        <w:t>Department of Energy, Environment and Climate Action</w:t>
      </w:r>
      <w:r w:rsidR="00BC49EF">
        <w:t xml:space="preserve"> </w:t>
      </w:r>
    </w:p>
    <w:p w14:paraId="7734D93F" w14:textId="7ADED9CB" w:rsidR="00BC49EF" w:rsidRDefault="00BC49EF" w:rsidP="00571C06">
      <w:pPr>
        <w:pStyle w:val="ListParagraph"/>
        <w:numPr>
          <w:ilvl w:val="0"/>
          <w:numId w:val="7"/>
        </w:numPr>
      </w:pPr>
      <w:r>
        <w:t xml:space="preserve">Department of Transport and Planning  </w:t>
      </w:r>
    </w:p>
    <w:p w14:paraId="4982DFC2" w14:textId="4E5D662F" w:rsidR="00BC49EF" w:rsidRDefault="00BC49EF" w:rsidP="00571C06">
      <w:pPr>
        <w:pStyle w:val="ListParagraph"/>
        <w:numPr>
          <w:ilvl w:val="0"/>
          <w:numId w:val="7"/>
        </w:numPr>
      </w:pPr>
      <w:r>
        <w:t>Country Fire Authority</w:t>
      </w:r>
    </w:p>
    <w:p w14:paraId="67A0808A" w14:textId="7BFBA022" w:rsidR="00BC49EF" w:rsidRDefault="00BC49EF" w:rsidP="00571C06">
      <w:pPr>
        <w:pStyle w:val="ListParagraph"/>
        <w:numPr>
          <w:ilvl w:val="0"/>
          <w:numId w:val="7"/>
        </w:numPr>
      </w:pPr>
      <w:r>
        <w:t>Department of Transport (Regional Roads Victoria)</w:t>
      </w:r>
    </w:p>
    <w:p w14:paraId="4D9AF9DC" w14:textId="7F3B2811" w:rsidR="00BC49EF" w:rsidRDefault="00BC49EF" w:rsidP="00571C06">
      <w:pPr>
        <w:pStyle w:val="ListParagraph"/>
        <w:numPr>
          <w:ilvl w:val="0"/>
          <w:numId w:val="7"/>
        </w:numPr>
      </w:pPr>
      <w:r>
        <w:t xml:space="preserve">East Gippsland Catchment Management Authority </w:t>
      </w:r>
    </w:p>
    <w:p w14:paraId="673D99AC" w14:textId="2786AA5E" w:rsidR="00BC49EF" w:rsidRDefault="00BC49EF" w:rsidP="00571C06">
      <w:pPr>
        <w:pStyle w:val="ListParagraph"/>
        <w:numPr>
          <w:ilvl w:val="0"/>
          <w:numId w:val="7"/>
        </w:numPr>
      </w:pPr>
      <w:r>
        <w:t>East Gippsland Water</w:t>
      </w:r>
    </w:p>
    <w:p w14:paraId="69B12395" w14:textId="1EFA677D" w:rsidR="00BC49EF" w:rsidRDefault="00BC49EF" w:rsidP="00571C06">
      <w:pPr>
        <w:pStyle w:val="ListParagraph"/>
        <w:numPr>
          <w:ilvl w:val="0"/>
          <w:numId w:val="7"/>
        </w:numPr>
      </w:pPr>
      <w:r>
        <w:t>Environment Protection Agency</w:t>
      </w:r>
    </w:p>
    <w:p w14:paraId="12365161" w14:textId="588DCF5B" w:rsidR="00BC49EF" w:rsidRDefault="00BC49EF" w:rsidP="00571C06">
      <w:pPr>
        <w:pStyle w:val="ListParagraph"/>
        <w:numPr>
          <w:ilvl w:val="0"/>
          <w:numId w:val="7"/>
        </w:numPr>
      </w:pPr>
      <w:r>
        <w:t xml:space="preserve">Gunaikurnai Land and Waters Council Aboriginal Corporation (GLaWAC) </w:t>
      </w:r>
    </w:p>
    <w:p w14:paraId="52EF1418" w14:textId="2D6ABEE9" w:rsidR="00BC49EF" w:rsidRDefault="00BC49EF" w:rsidP="00571C06">
      <w:pPr>
        <w:pStyle w:val="ListParagraph"/>
        <w:numPr>
          <w:ilvl w:val="0"/>
          <w:numId w:val="7"/>
        </w:numPr>
      </w:pPr>
      <w:r>
        <w:t>SP Ausnet</w:t>
      </w:r>
    </w:p>
    <w:p w14:paraId="6CDB799C" w14:textId="732AADB5" w:rsidR="00BC49EF" w:rsidRDefault="00BC49EF" w:rsidP="00571C06">
      <w:pPr>
        <w:pStyle w:val="ListParagraph"/>
        <w:numPr>
          <w:ilvl w:val="0"/>
          <w:numId w:val="7"/>
        </w:numPr>
      </w:pPr>
      <w:r>
        <w:t xml:space="preserve">APA Gas </w:t>
      </w:r>
    </w:p>
    <w:p w14:paraId="3469E05F" w14:textId="4756FA61" w:rsidR="00031E6C" w:rsidRDefault="00BC49EF" w:rsidP="00571C06">
      <w:pPr>
        <w:pStyle w:val="ListParagraph"/>
        <w:numPr>
          <w:ilvl w:val="0"/>
          <w:numId w:val="7"/>
        </w:numPr>
      </w:pPr>
      <w:r>
        <w:t>Telstra</w:t>
      </w:r>
    </w:p>
    <w:p w14:paraId="28E08573" w14:textId="41C56A53" w:rsidR="00A15C2E" w:rsidRDefault="00964A7F" w:rsidP="00571C06">
      <w:pPr>
        <w:pStyle w:val="ListParagraph"/>
        <w:numPr>
          <w:ilvl w:val="0"/>
          <w:numId w:val="7"/>
        </w:numPr>
      </w:pPr>
      <w:r>
        <w:t xml:space="preserve">Victorian Catholic Education </w:t>
      </w:r>
      <w:r w:rsidR="000D1264">
        <w:t>Archdiocese</w:t>
      </w:r>
    </w:p>
    <w:p w14:paraId="5740C54D" w14:textId="211CB7F8" w:rsidR="00A15C2E" w:rsidRDefault="00A15C2E" w:rsidP="5DBFB2C0">
      <w:pPr>
        <w:rPr>
          <w:b/>
          <w:bCs/>
          <w:sz w:val="28"/>
          <w:szCs w:val="28"/>
        </w:rPr>
      </w:pPr>
      <w:r w:rsidRPr="5DBFB2C0">
        <w:rPr>
          <w:b/>
          <w:bCs/>
          <w:sz w:val="28"/>
          <w:szCs w:val="28"/>
        </w:rPr>
        <w:t>Does the amendment address relevant requirements of the Transport Integration Act 2010?</w:t>
      </w:r>
    </w:p>
    <w:p w14:paraId="29391899" w14:textId="157FC2E3" w:rsidR="00031E6C" w:rsidRDefault="00D926A4" w:rsidP="00031E6C">
      <w:r>
        <w:t xml:space="preserve">The amendment is consistent with the objectives and decision-making principles </w:t>
      </w:r>
      <w:r w:rsidR="00BC49EF">
        <w:t xml:space="preserve">of </w:t>
      </w:r>
      <w:r>
        <w:t xml:space="preserve">the </w:t>
      </w:r>
      <w:r w:rsidRPr="0945410B">
        <w:rPr>
          <w:i/>
          <w:iCs/>
        </w:rPr>
        <w:t>Transport Integration Act 2010</w:t>
      </w:r>
      <w:r>
        <w:t>. Specifically:</w:t>
      </w:r>
    </w:p>
    <w:p w14:paraId="4C237745" w14:textId="3565F6B4" w:rsidR="00D926A4" w:rsidRPr="00964A7F" w:rsidRDefault="00D926A4" w:rsidP="00571C06">
      <w:pPr>
        <w:pStyle w:val="ListParagraph"/>
        <w:numPr>
          <w:ilvl w:val="0"/>
          <w:numId w:val="8"/>
        </w:numPr>
      </w:pPr>
      <w:r>
        <w:t xml:space="preserve">It promotes social and economic inclusion by developing residential areas </w:t>
      </w:r>
      <w:r w:rsidRPr="00964A7F">
        <w:t>close to a transport network which is accessible by all in the community.</w:t>
      </w:r>
    </w:p>
    <w:p w14:paraId="1DD689C4" w14:textId="168FB14F" w:rsidR="00D926A4" w:rsidRPr="00964A7F" w:rsidRDefault="00D926A4" w:rsidP="00571C06">
      <w:pPr>
        <w:pStyle w:val="ListParagraph"/>
        <w:numPr>
          <w:ilvl w:val="0"/>
          <w:numId w:val="8"/>
        </w:numPr>
      </w:pPr>
      <w:r>
        <w:t xml:space="preserve">It responds to environmental sustainability by requiring new or upgraded roads to retain existing native vegetation. </w:t>
      </w:r>
    </w:p>
    <w:p w14:paraId="56D1373D" w14:textId="35136DAD" w:rsidR="00D926A4" w:rsidRDefault="00D926A4" w:rsidP="00571C06">
      <w:pPr>
        <w:pStyle w:val="ListParagraph"/>
        <w:numPr>
          <w:ilvl w:val="0"/>
          <w:numId w:val="8"/>
        </w:numPr>
      </w:pPr>
      <w:r>
        <w:t>Preparation of the structure plan was supported by a traffic impact assessment that identified appropriate intersection and road upgrades to support the anticipated growth.</w:t>
      </w:r>
    </w:p>
    <w:p w14:paraId="544B578E" w14:textId="57CE90C3" w:rsidR="00A15C2E" w:rsidRPr="0041726D" w:rsidRDefault="00D82B0F" w:rsidP="0041726D">
      <w:r>
        <w:t xml:space="preserve">The amendment requires the construction of new roads within the growth area. It will have minor impacts to the external road network, as outlined in the </w:t>
      </w:r>
      <w:r w:rsidRPr="0945410B">
        <w:rPr>
          <w:i/>
          <w:iCs/>
        </w:rPr>
        <w:t>Transport Engineering Assessment</w:t>
      </w:r>
      <w:r>
        <w:t xml:space="preserve"> prepared by Salt</w:t>
      </w:r>
      <w:r w:rsidR="00747A68">
        <w:t xml:space="preserve"> which </w:t>
      </w:r>
      <w:r w:rsidR="00BC49EF">
        <w:t>identifies</w:t>
      </w:r>
      <w:r w:rsidR="00747A68">
        <w:t xml:space="preserve"> the</w:t>
      </w:r>
      <w:r w:rsidR="00BC49EF">
        <w:t xml:space="preserve"> need to</w:t>
      </w:r>
      <w:r w:rsidR="00747A68">
        <w:t xml:space="preserve"> upgrade two in</w:t>
      </w:r>
      <w:r w:rsidR="00633E8F">
        <w:t>t</w:t>
      </w:r>
      <w:r w:rsidR="00747A68">
        <w:t xml:space="preserve">ersections </w:t>
      </w:r>
      <w:r w:rsidR="00BC49EF">
        <w:t>to service the growth area</w:t>
      </w:r>
      <w:r>
        <w:t xml:space="preserve">. </w:t>
      </w:r>
    </w:p>
    <w:p w14:paraId="717523B7" w14:textId="77777777" w:rsidR="0083146A" w:rsidRDefault="0083146A" w:rsidP="0083146A">
      <w:pPr>
        <w:pStyle w:val="Heading2"/>
      </w:pPr>
      <w:r>
        <w:lastRenderedPageBreak/>
        <w:t>Resource and administrative costs</w:t>
      </w:r>
    </w:p>
    <w:p w14:paraId="696AB860" w14:textId="7BBE5B29" w:rsidR="00A15C2E" w:rsidRDefault="00A15C2E" w:rsidP="5DBFB2C0">
      <w:pPr>
        <w:pStyle w:val="Heading3"/>
        <w:rPr>
          <w:szCs w:val="28"/>
        </w:rPr>
      </w:pPr>
      <w:r w:rsidRPr="5DBFB2C0">
        <w:rPr>
          <w:szCs w:val="28"/>
        </w:rPr>
        <w:t>What impact will the new planning provisions have on the resource and administrative costs of the responsible authority?</w:t>
      </w:r>
    </w:p>
    <w:p w14:paraId="4830B2AB" w14:textId="1B13FEA5" w:rsidR="00A15C2E" w:rsidRDefault="00BC49EF" w:rsidP="0945410B">
      <w:r>
        <w:t xml:space="preserve">The </w:t>
      </w:r>
      <w:r w:rsidR="003661B4">
        <w:t>amendment</w:t>
      </w:r>
      <w:r>
        <w:t xml:space="preserve"> will have a negligible impact on East Gippsland Shire Council’s resource and administrative costs. Changes to zone and overlay provisions will enhance the efficiency of </w:t>
      </w:r>
      <w:r w:rsidR="0041726D">
        <w:t>decision-making</w:t>
      </w:r>
      <w:r>
        <w:t xml:space="preserve"> processes</w:t>
      </w:r>
      <w:r w:rsidR="002B3360">
        <w:t xml:space="preserve"> and Council anticipates future development plan and planning permit applications </w:t>
      </w:r>
      <w:r w:rsidR="00B52B17">
        <w:t>for the precinct in due course</w:t>
      </w:r>
      <w:r w:rsidR="26E3A0FA">
        <w:t>.</w:t>
      </w:r>
      <w:r>
        <w:br w:type="page"/>
      </w:r>
      <w:r w:rsidR="00A15C2E">
        <w:lastRenderedPageBreak/>
        <w:t>A</w:t>
      </w:r>
      <w:r w:rsidR="009A4561">
        <w:t>ttachment</w:t>
      </w:r>
      <w:r w:rsidR="00A15C2E">
        <w:t xml:space="preserve"> </w:t>
      </w:r>
      <w:r w:rsidR="00A66F4A">
        <w:t>1</w:t>
      </w:r>
      <w:r w:rsidR="00A15C2E">
        <w:t xml:space="preserve"> </w:t>
      </w:r>
      <w:r w:rsidR="00F741A5">
        <w:t>–</w:t>
      </w:r>
      <w:r w:rsidR="00A15C2E">
        <w:t xml:space="preserve"> Mapping reference table</w:t>
      </w:r>
    </w:p>
    <w:tbl>
      <w:tblPr>
        <w:tblW w:w="970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1361"/>
        <w:gridCol w:w="1361"/>
        <w:gridCol w:w="1394"/>
        <w:gridCol w:w="1365"/>
        <w:gridCol w:w="1344"/>
        <w:gridCol w:w="1388"/>
        <w:gridCol w:w="1489"/>
      </w:tblGrid>
      <w:tr w:rsidR="00A85D43" w:rsidRPr="009A4561" w14:paraId="18A0C2F3" w14:textId="77777777" w:rsidTr="007A7F55">
        <w:trPr>
          <w:trHeight w:val="579"/>
          <w:tblHeader/>
        </w:trPr>
        <w:tc>
          <w:tcPr>
            <w:tcW w:w="1361" w:type="dxa"/>
            <w:shd w:val="clear" w:color="auto" w:fill="BFBFBF" w:themeFill="background1" w:themeFillShade="BF"/>
          </w:tcPr>
          <w:p w14:paraId="0F432F0E" w14:textId="77777777" w:rsidR="00302296" w:rsidRPr="00DE17C1" w:rsidRDefault="00302296" w:rsidP="0945410B">
            <w:pPr>
              <w:pStyle w:val="Tableheader"/>
            </w:pPr>
            <w:r w:rsidRPr="0945410B">
              <w:t xml:space="preserve">Location </w:t>
            </w:r>
          </w:p>
        </w:tc>
        <w:tc>
          <w:tcPr>
            <w:tcW w:w="1361" w:type="dxa"/>
            <w:shd w:val="clear" w:color="auto" w:fill="BFBFBF" w:themeFill="background1" w:themeFillShade="BF"/>
          </w:tcPr>
          <w:p w14:paraId="1F70D2E7" w14:textId="77777777" w:rsidR="00302296" w:rsidRPr="00DE17C1" w:rsidRDefault="00302296" w:rsidP="0945410B">
            <w:pPr>
              <w:pStyle w:val="Tableheader"/>
            </w:pPr>
            <w:r w:rsidRPr="0945410B">
              <w:t>Land /Area Affected</w:t>
            </w:r>
          </w:p>
        </w:tc>
        <w:tc>
          <w:tcPr>
            <w:tcW w:w="1394" w:type="dxa"/>
            <w:shd w:val="clear" w:color="auto" w:fill="BFBFBF" w:themeFill="background1" w:themeFillShade="BF"/>
          </w:tcPr>
          <w:p w14:paraId="46579ED7" w14:textId="77777777" w:rsidR="00302296" w:rsidRPr="00DE17C1" w:rsidRDefault="00302296" w:rsidP="0945410B">
            <w:pPr>
              <w:pStyle w:val="Tableheader"/>
            </w:pPr>
            <w:r w:rsidRPr="0945410B">
              <w:t>Mapping Reference</w:t>
            </w:r>
          </w:p>
        </w:tc>
        <w:tc>
          <w:tcPr>
            <w:tcW w:w="1365" w:type="dxa"/>
            <w:shd w:val="clear" w:color="auto" w:fill="BFBFBF" w:themeFill="background1" w:themeFillShade="BF"/>
          </w:tcPr>
          <w:p w14:paraId="2A757D6A" w14:textId="77777777" w:rsidR="00302296" w:rsidRPr="00DE17C1" w:rsidRDefault="00302296" w:rsidP="0945410B">
            <w:pPr>
              <w:pStyle w:val="Tableheader"/>
            </w:pPr>
            <w:r w:rsidRPr="0945410B">
              <w:t>Address</w:t>
            </w:r>
          </w:p>
        </w:tc>
        <w:tc>
          <w:tcPr>
            <w:tcW w:w="1344" w:type="dxa"/>
            <w:shd w:val="clear" w:color="auto" w:fill="BFBFBF" w:themeFill="background1" w:themeFillShade="BF"/>
          </w:tcPr>
          <w:p w14:paraId="78592724" w14:textId="77777777" w:rsidR="00302296" w:rsidRPr="00DE17C1" w:rsidRDefault="00302296" w:rsidP="0945410B">
            <w:pPr>
              <w:pStyle w:val="Tableheader"/>
            </w:pPr>
            <w:r w:rsidRPr="0945410B">
              <w:t>Proposed Zone changes</w:t>
            </w:r>
          </w:p>
        </w:tc>
        <w:tc>
          <w:tcPr>
            <w:tcW w:w="1388" w:type="dxa"/>
            <w:shd w:val="clear" w:color="auto" w:fill="BFBFBF" w:themeFill="background1" w:themeFillShade="BF"/>
          </w:tcPr>
          <w:p w14:paraId="0F3F95E7" w14:textId="77777777" w:rsidR="00302296" w:rsidRPr="00DE17C1" w:rsidRDefault="00302296" w:rsidP="0945410B">
            <w:pPr>
              <w:pStyle w:val="Tableheader"/>
            </w:pPr>
            <w:r w:rsidRPr="0945410B">
              <w:t>Proposed Overlay changes</w:t>
            </w:r>
          </w:p>
        </w:tc>
        <w:tc>
          <w:tcPr>
            <w:tcW w:w="1489" w:type="dxa"/>
            <w:shd w:val="clear" w:color="auto" w:fill="BFBFBF" w:themeFill="background1" w:themeFillShade="BF"/>
          </w:tcPr>
          <w:p w14:paraId="15668248" w14:textId="77777777" w:rsidR="00302296" w:rsidRPr="00DE17C1" w:rsidRDefault="00302296" w:rsidP="0945410B">
            <w:pPr>
              <w:pStyle w:val="Tableheader"/>
            </w:pPr>
            <w:r w:rsidRPr="0945410B">
              <w:t>Proposed deletion</w:t>
            </w:r>
            <w:r w:rsidR="007E6F44" w:rsidRPr="0945410B">
              <w:t xml:space="preserve"> changes</w:t>
            </w:r>
          </w:p>
        </w:tc>
      </w:tr>
      <w:tr w:rsidR="006F4B43" w:rsidRPr="009A4561" w14:paraId="0592EAB5" w14:textId="77777777" w:rsidTr="007A7F55">
        <w:trPr>
          <w:trHeight w:val="310"/>
        </w:trPr>
        <w:tc>
          <w:tcPr>
            <w:tcW w:w="1361" w:type="dxa"/>
          </w:tcPr>
          <w:p w14:paraId="42D025E8" w14:textId="01CEE60F" w:rsidR="009A4561" w:rsidRPr="009A4561" w:rsidRDefault="00B97DE5" w:rsidP="0945410B">
            <w:pPr>
              <w:pStyle w:val="Tabletext"/>
              <w:ind w:right="32"/>
              <w:rPr>
                <w:rFonts w:cs="Arial"/>
                <w:color w:val="auto"/>
              </w:rPr>
            </w:pPr>
            <w:r w:rsidRPr="0945410B">
              <w:rPr>
                <w:rFonts w:cs="Arial"/>
                <w:color w:val="auto"/>
              </w:rPr>
              <w:t>Paynesville Growth Area</w:t>
            </w:r>
          </w:p>
        </w:tc>
        <w:tc>
          <w:tcPr>
            <w:tcW w:w="1361" w:type="dxa"/>
          </w:tcPr>
          <w:p w14:paraId="464B0B73" w14:textId="77A7305F" w:rsidR="009A4561" w:rsidRPr="009A4561" w:rsidRDefault="00816773" w:rsidP="0945410B">
            <w:pPr>
              <w:pStyle w:val="Tabletext"/>
              <w:ind w:right="32"/>
              <w:rPr>
                <w:rFonts w:cs="Arial"/>
                <w:color w:val="auto"/>
              </w:rPr>
            </w:pPr>
            <w:r>
              <w:rPr>
                <w:rFonts w:cs="Arial"/>
                <w:color w:val="auto"/>
              </w:rPr>
              <w:t>Paynesville &amp; Eagle Point</w:t>
            </w:r>
          </w:p>
        </w:tc>
        <w:tc>
          <w:tcPr>
            <w:tcW w:w="1394" w:type="dxa"/>
          </w:tcPr>
          <w:p w14:paraId="48031045" w14:textId="2741E1B9" w:rsidR="00B97DE5" w:rsidRPr="009A4561" w:rsidRDefault="00B97DE5" w:rsidP="0945410B">
            <w:pPr>
              <w:pStyle w:val="Tabletext"/>
              <w:ind w:right="32"/>
              <w:rPr>
                <w:rFonts w:cs="Arial"/>
                <w:color w:val="auto"/>
              </w:rPr>
            </w:pPr>
            <w:r w:rsidRPr="0945410B">
              <w:rPr>
                <w:rFonts w:cs="Arial"/>
                <w:color w:val="auto"/>
              </w:rPr>
              <w:t xml:space="preserve">Map </w:t>
            </w:r>
            <w:r w:rsidR="00FD0DB3">
              <w:rPr>
                <w:rFonts w:cs="Arial"/>
                <w:color w:val="auto"/>
              </w:rPr>
              <w:t>51ZN</w:t>
            </w:r>
          </w:p>
        </w:tc>
        <w:tc>
          <w:tcPr>
            <w:tcW w:w="1365" w:type="dxa"/>
          </w:tcPr>
          <w:p w14:paraId="38940A92" w14:textId="08A5D67F" w:rsidR="009A4561" w:rsidRPr="009A4561" w:rsidRDefault="00B97DE5" w:rsidP="0945410B">
            <w:pPr>
              <w:pStyle w:val="Tabletext"/>
              <w:ind w:right="32"/>
              <w:rPr>
                <w:rFonts w:cs="Arial"/>
                <w:color w:val="auto"/>
              </w:rPr>
            </w:pPr>
            <w:r w:rsidRPr="0945410B">
              <w:rPr>
                <w:color w:val="auto"/>
              </w:rPr>
              <w:t xml:space="preserve">5 &amp; 95 Grandview Road, 1325 </w:t>
            </w:r>
            <w:r w:rsidR="006F4B43">
              <w:rPr>
                <w:color w:val="auto"/>
              </w:rPr>
              <w:t xml:space="preserve">&amp;1255 </w:t>
            </w:r>
            <w:r w:rsidRPr="0945410B">
              <w:rPr>
                <w:color w:val="auto"/>
              </w:rPr>
              <w:t>Paynesville Road</w:t>
            </w:r>
            <w:r w:rsidR="005B5AD2">
              <w:rPr>
                <w:color w:val="auto"/>
              </w:rPr>
              <w:t xml:space="preserve"> (part)</w:t>
            </w:r>
            <w:r w:rsidR="00FD0DB3">
              <w:rPr>
                <w:color w:val="auto"/>
              </w:rPr>
              <w:t xml:space="preserve"> and 229 Bay Road (part)</w:t>
            </w:r>
          </w:p>
        </w:tc>
        <w:tc>
          <w:tcPr>
            <w:tcW w:w="1344" w:type="dxa"/>
          </w:tcPr>
          <w:p w14:paraId="22666546" w14:textId="7FB816FA" w:rsidR="009A4561" w:rsidRPr="009A4561" w:rsidRDefault="00B97DE5" w:rsidP="0945410B">
            <w:pPr>
              <w:pStyle w:val="Tabletext"/>
              <w:ind w:right="32"/>
              <w:rPr>
                <w:rFonts w:cs="Arial"/>
                <w:color w:val="auto"/>
              </w:rPr>
            </w:pPr>
            <w:r w:rsidRPr="0945410B">
              <w:rPr>
                <w:rFonts w:cs="Arial"/>
                <w:color w:val="auto"/>
              </w:rPr>
              <w:t>Rezone from FZ to GRZ3</w:t>
            </w:r>
          </w:p>
        </w:tc>
        <w:tc>
          <w:tcPr>
            <w:tcW w:w="1388" w:type="dxa"/>
          </w:tcPr>
          <w:p w14:paraId="4D47E6ED" w14:textId="6689268A" w:rsidR="009A4561" w:rsidRPr="009A4561" w:rsidRDefault="00FD0DB3" w:rsidP="0945410B">
            <w:pPr>
              <w:pStyle w:val="Tabletext"/>
              <w:ind w:right="32"/>
              <w:rPr>
                <w:rFonts w:cs="Arial"/>
                <w:color w:val="auto"/>
              </w:rPr>
            </w:pPr>
            <w:r>
              <w:rPr>
                <w:rFonts w:cs="Arial"/>
                <w:color w:val="auto"/>
              </w:rPr>
              <w:t>-</w:t>
            </w:r>
          </w:p>
        </w:tc>
        <w:tc>
          <w:tcPr>
            <w:tcW w:w="1489" w:type="dxa"/>
          </w:tcPr>
          <w:p w14:paraId="11E37BF6" w14:textId="1200CB43" w:rsidR="009A4561" w:rsidRDefault="00FD0DB3" w:rsidP="0945410B">
            <w:pPr>
              <w:pStyle w:val="Tabletext"/>
              <w:ind w:right="32"/>
              <w:rPr>
                <w:rFonts w:cs="Arial"/>
                <w:color w:val="auto"/>
              </w:rPr>
            </w:pPr>
            <w:r>
              <w:rPr>
                <w:rFonts w:cs="Arial"/>
                <w:color w:val="auto"/>
              </w:rPr>
              <w:t>-</w:t>
            </w:r>
          </w:p>
          <w:p w14:paraId="5A72EA49" w14:textId="74BCC2C0" w:rsidR="003D7067" w:rsidRPr="009A4561" w:rsidRDefault="003D7067" w:rsidP="0945410B">
            <w:pPr>
              <w:pStyle w:val="Tabletext"/>
              <w:ind w:right="32"/>
              <w:rPr>
                <w:rFonts w:cs="Arial"/>
                <w:color w:val="auto"/>
              </w:rPr>
            </w:pPr>
          </w:p>
        </w:tc>
      </w:tr>
      <w:tr w:rsidR="00A85D43" w:rsidRPr="009A4561" w14:paraId="778EDE12" w14:textId="77777777" w:rsidTr="007A7F55">
        <w:trPr>
          <w:trHeight w:val="310"/>
        </w:trPr>
        <w:tc>
          <w:tcPr>
            <w:tcW w:w="1361" w:type="dxa"/>
          </w:tcPr>
          <w:p w14:paraId="5CFA4E16" w14:textId="4DBCAB8D" w:rsidR="00A85D43" w:rsidRPr="0945410B" w:rsidRDefault="006F4B43" w:rsidP="0945410B">
            <w:pPr>
              <w:pStyle w:val="Tabletext"/>
              <w:ind w:right="32"/>
              <w:rPr>
                <w:rFonts w:cs="Arial"/>
                <w:color w:val="auto"/>
              </w:rPr>
            </w:pPr>
            <w:r>
              <w:rPr>
                <w:rFonts w:cs="Arial"/>
                <w:color w:val="auto"/>
              </w:rPr>
              <w:t>Paynesville Growth Area</w:t>
            </w:r>
          </w:p>
        </w:tc>
        <w:tc>
          <w:tcPr>
            <w:tcW w:w="1361" w:type="dxa"/>
          </w:tcPr>
          <w:p w14:paraId="0992922A" w14:textId="09D7AADE" w:rsidR="00A85D43" w:rsidRDefault="006F4B43" w:rsidP="0945410B">
            <w:pPr>
              <w:pStyle w:val="Tabletext"/>
              <w:ind w:right="32"/>
              <w:rPr>
                <w:rFonts w:cs="Arial"/>
                <w:color w:val="auto"/>
              </w:rPr>
            </w:pPr>
            <w:r>
              <w:rPr>
                <w:rFonts w:cs="Arial"/>
                <w:color w:val="auto"/>
              </w:rPr>
              <w:t>Paynesville</w:t>
            </w:r>
          </w:p>
        </w:tc>
        <w:tc>
          <w:tcPr>
            <w:tcW w:w="1394" w:type="dxa"/>
          </w:tcPr>
          <w:p w14:paraId="56FE0583" w14:textId="7FF93427" w:rsidR="00A85D43" w:rsidRPr="0945410B" w:rsidRDefault="006F4B43" w:rsidP="0945410B">
            <w:pPr>
              <w:pStyle w:val="Tabletext"/>
              <w:ind w:right="32"/>
              <w:rPr>
                <w:rFonts w:cs="Arial"/>
                <w:color w:val="auto"/>
              </w:rPr>
            </w:pPr>
            <w:r>
              <w:rPr>
                <w:rFonts w:cs="Arial"/>
                <w:color w:val="auto"/>
              </w:rPr>
              <w:t>Map51SLO</w:t>
            </w:r>
          </w:p>
        </w:tc>
        <w:tc>
          <w:tcPr>
            <w:tcW w:w="1365" w:type="dxa"/>
          </w:tcPr>
          <w:p w14:paraId="6A264B87" w14:textId="61303A3C" w:rsidR="00A85D43" w:rsidRPr="0945410B" w:rsidRDefault="005B5AD2" w:rsidP="0945410B">
            <w:pPr>
              <w:pStyle w:val="Tabletext"/>
              <w:ind w:right="32"/>
              <w:rPr>
                <w:color w:val="auto"/>
              </w:rPr>
            </w:pPr>
            <w:r w:rsidRPr="0945410B">
              <w:rPr>
                <w:color w:val="auto"/>
              </w:rPr>
              <w:t xml:space="preserve">5 &amp; 95 Grandview Road, 1325 </w:t>
            </w:r>
            <w:r>
              <w:rPr>
                <w:color w:val="auto"/>
              </w:rPr>
              <w:t xml:space="preserve">&amp;1255 </w:t>
            </w:r>
            <w:r w:rsidRPr="0945410B">
              <w:rPr>
                <w:color w:val="auto"/>
              </w:rPr>
              <w:t>Paynesville Road</w:t>
            </w:r>
            <w:r>
              <w:rPr>
                <w:color w:val="auto"/>
              </w:rPr>
              <w:t xml:space="preserve"> (part)</w:t>
            </w:r>
          </w:p>
        </w:tc>
        <w:tc>
          <w:tcPr>
            <w:tcW w:w="1344" w:type="dxa"/>
          </w:tcPr>
          <w:p w14:paraId="5A2C6B2F" w14:textId="1236F21B" w:rsidR="00A85D43" w:rsidRPr="0945410B" w:rsidRDefault="005B5AD2" w:rsidP="0945410B">
            <w:pPr>
              <w:pStyle w:val="Tabletext"/>
              <w:ind w:right="32"/>
              <w:rPr>
                <w:rFonts w:cs="Arial"/>
                <w:color w:val="auto"/>
              </w:rPr>
            </w:pPr>
            <w:r>
              <w:rPr>
                <w:rFonts w:cs="Arial"/>
                <w:color w:val="auto"/>
              </w:rPr>
              <w:t>-</w:t>
            </w:r>
          </w:p>
        </w:tc>
        <w:tc>
          <w:tcPr>
            <w:tcW w:w="1388" w:type="dxa"/>
          </w:tcPr>
          <w:p w14:paraId="7518CE8D" w14:textId="5C2DCD7B" w:rsidR="00A85D43" w:rsidRPr="03CD9C8C" w:rsidRDefault="005B5AD2" w:rsidP="03CD9C8C">
            <w:pPr>
              <w:pStyle w:val="Tabletext"/>
              <w:ind w:right="32"/>
              <w:rPr>
                <w:rFonts w:cs="Arial"/>
                <w:color w:val="auto"/>
              </w:rPr>
            </w:pPr>
            <w:r>
              <w:rPr>
                <w:rFonts w:cs="Arial"/>
                <w:color w:val="auto"/>
              </w:rPr>
              <w:t>-</w:t>
            </w:r>
          </w:p>
        </w:tc>
        <w:tc>
          <w:tcPr>
            <w:tcW w:w="1489" w:type="dxa"/>
          </w:tcPr>
          <w:p w14:paraId="53B8E751" w14:textId="7C2D2CD0" w:rsidR="00A85D43" w:rsidRPr="0945410B" w:rsidRDefault="005B5AD2" w:rsidP="0945410B">
            <w:pPr>
              <w:pStyle w:val="Tabletext"/>
              <w:ind w:right="32"/>
              <w:rPr>
                <w:rFonts w:cs="Arial"/>
                <w:color w:val="auto"/>
              </w:rPr>
            </w:pPr>
            <w:r>
              <w:rPr>
                <w:rFonts w:cs="Arial"/>
                <w:color w:val="auto"/>
              </w:rPr>
              <w:t>Delete SLO2</w:t>
            </w:r>
          </w:p>
        </w:tc>
      </w:tr>
      <w:tr w:rsidR="009B39F6" w:rsidRPr="009A4561" w14:paraId="6D49D580" w14:textId="77777777" w:rsidTr="007A7F55">
        <w:trPr>
          <w:trHeight w:val="310"/>
        </w:trPr>
        <w:tc>
          <w:tcPr>
            <w:tcW w:w="1361" w:type="dxa"/>
          </w:tcPr>
          <w:p w14:paraId="0E6BC560" w14:textId="4A1979E0" w:rsidR="007A7F55" w:rsidRPr="0945410B" w:rsidRDefault="007A7F55" w:rsidP="007A7F55">
            <w:pPr>
              <w:pStyle w:val="Tabletext"/>
              <w:ind w:right="32"/>
              <w:rPr>
                <w:rFonts w:cs="Arial"/>
                <w:color w:val="auto"/>
              </w:rPr>
            </w:pPr>
            <w:r>
              <w:rPr>
                <w:rFonts w:cs="Arial"/>
                <w:color w:val="auto"/>
              </w:rPr>
              <w:t>Paynesville Growth Area</w:t>
            </w:r>
          </w:p>
        </w:tc>
        <w:tc>
          <w:tcPr>
            <w:tcW w:w="1361" w:type="dxa"/>
          </w:tcPr>
          <w:p w14:paraId="577FB1C4" w14:textId="764B3284" w:rsidR="007A7F55" w:rsidRPr="0945410B" w:rsidRDefault="007A7F55" w:rsidP="007A7F55">
            <w:pPr>
              <w:pStyle w:val="Tabletext"/>
              <w:ind w:right="32"/>
              <w:rPr>
                <w:rFonts w:cs="Arial"/>
                <w:color w:val="auto"/>
              </w:rPr>
            </w:pPr>
            <w:r>
              <w:rPr>
                <w:rFonts w:cs="Arial"/>
                <w:color w:val="auto"/>
              </w:rPr>
              <w:t>Paynesville &amp; Eagle Point</w:t>
            </w:r>
          </w:p>
        </w:tc>
        <w:tc>
          <w:tcPr>
            <w:tcW w:w="1394" w:type="dxa"/>
          </w:tcPr>
          <w:p w14:paraId="58D38764" w14:textId="1A164A92" w:rsidR="007A7F55" w:rsidRPr="0945410B" w:rsidRDefault="007A7F55" w:rsidP="007A7F55">
            <w:pPr>
              <w:pStyle w:val="Tabletext"/>
              <w:ind w:right="32"/>
              <w:rPr>
                <w:rFonts w:cs="Arial"/>
                <w:color w:val="auto"/>
              </w:rPr>
            </w:pPr>
            <w:r>
              <w:rPr>
                <w:rFonts w:cs="Arial"/>
                <w:color w:val="auto"/>
              </w:rPr>
              <w:t>Map 51DPO</w:t>
            </w:r>
          </w:p>
        </w:tc>
        <w:tc>
          <w:tcPr>
            <w:tcW w:w="1365" w:type="dxa"/>
          </w:tcPr>
          <w:p w14:paraId="45FDE357" w14:textId="70D80947" w:rsidR="007A7F55" w:rsidRPr="0945410B" w:rsidRDefault="007A7F55" w:rsidP="007A7F55">
            <w:pPr>
              <w:pStyle w:val="Tabletext"/>
              <w:ind w:right="32"/>
              <w:rPr>
                <w:color w:val="auto"/>
              </w:rPr>
            </w:pPr>
            <w:r w:rsidRPr="0945410B">
              <w:rPr>
                <w:color w:val="auto"/>
              </w:rPr>
              <w:t xml:space="preserve">5 &amp; 95 Grandview Road, 1325 </w:t>
            </w:r>
            <w:r w:rsidR="00A85D43">
              <w:rPr>
                <w:color w:val="auto"/>
              </w:rPr>
              <w:t xml:space="preserve">&amp; 1255 </w:t>
            </w:r>
            <w:r w:rsidRPr="0945410B">
              <w:rPr>
                <w:color w:val="auto"/>
              </w:rPr>
              <w:t>Paynesville Road</w:t>
            </w:r>
            <w:r w:rsidR="00C46490">
              <w:rPr>
                <w:color w:val="auto"/>
              </w:rPr>
              <w:t>, and</w:t>
            </w:r>
            <w:r w:rsidRPr="0945410B">
              <w:rPr>
                <w:color w:val="auto"/>
              </w:rPr>
              <w:t xml:space="preserve"> </w:t>
            </w:r>
            <w:r w:rsidR="00A85D43">
              <w:rPr>
                <w:color w:val="auto"/>
              </w:rPr>
              <w:t>(part) and 229 Bay Road</w:t>
            </w:r>
            <w:r w:rsidR="00C46490">
              <w:rPr>
                <w:color w:val="auto"/>
              </w:rPr>
              <w:t>, Eagle Point.</w:t>
            </w:r>
          </w:p>
        </w:tc>
        <w:tc>
          <w:tcPr>
            <w:tcW w:w="1344" w:type="dxa"/>
          </w:tcPr>
          <w:p w14:paraId="38075C8B" w14:textId="3C3548A8" w:rsidR="007A7F55" w:rsidRPr="0945410B" w:rsidRDefault="00A85D43" w:rsidP="007A7F55">
            <w:pPr>
              <w:pStyle w:val="Tabletext"/>
              <w:ind w:right="32"/>
              <w:rPr>
                <w:rFonts w:cs="Arial"/>
                <w:color w:val="auto"/>
              </w:rPr>
            </w:pPr>
            <w:r>
              <w:rPr>
                <w:rFonts w:cs="Arial"/>
                <w:color w:val="auto"/>
              </w:rPr>
              <w:t>-</w:t>
            </w:r>
          </w:p>
        </w:tc>
        <w:tc>
          <w:tcPr>
            <w:tcW w:w="1388" w:type="dxa"/>
          </w:tcPr>
          <w:p w14:paraId="0D761578" w14:textId="34A29308" w:rsidR="007A7F55" w:rsidRPr="03CD9C8C" w:rsidRDefault="00A85D43" w:rsidP="007A7F55">
            <w:pPr>
              <w:pStyle w:val="Tabletext"/>
              <w:ind w:right="32"/>
              <w:rPr>
                <w:rFonts w:cs="Arial"/>
                <w:color w:val="auto"/>
              </w:rPr>
            </w:pPr>
            <w:r>
              <w:rPr>
                <w:rFonts w:cs="Arial"/>
                <w:color w:val="auto"/>
              </w:rPr>
              <w:t>Apply DPO10</w:t>
            </w:r>
          </w:p>
        </w:tc>
        <w:tc>
          <w:tcPr>
            <w:tcW w:w="1489" w:type="dxa"/>
          </w:tcPr>
          <w:p w14:paraId="06224F53" w14:textId="5BEF6103" w:rsidR="007A7F55" w:rsidRPr="0945410B" w:rsidRDefault="00A85D43" w:rsidP="007A7F55">
            <w:pPr>
              <w:pStyle w:val="Tabletext"/>
              <w:ind w:right="32"/>
              <w:rPr>
                <w:rFonts w:cs="Arial"/>
                <w:color w:val="auto"/>
              </w:rPr>
            </w:pPr>
            <w:r>
              <w:rPr>
                <w:rFonts w:cs="Arial"/>
                <w:color w:val="auto"/>
              </w:rPr>
              <w:t>-</w:t>
            </w:r>
          </w:p>
        </w:tc>
      </w:tr>
      <w:tr w:rsidR="006F4B43" w:rsidRPr="009A4561" w14:paraId="5B8B6A7C" w14:textId="77777777" w:rsidTr="007A7F55">
        <w:trPr>
          <w:trHeight w:val="330"/>
        </w:trPr>
        <w:tc>
          <w:tcPr>
            <w:tcW w:w="1361" w:type="dxa"/>
          </w:tcPr>
          <w:p w14:paraId="49FABA73" w14:textId="41FED6DF" w:rsidR="007A7F55" w:rsidRPr="009A4561" w:rsidRDefault="007A7F55" w:rsidP="007A7F55">
            <w:pPr>
              <w:pStyle w:val="Tabletext"/>
              <w:ind w:right="32"/>
              <w:rPr>
                <w:rFonts w:cs="Arial"/>
                <w:color w:val="auto"/>
              </w:rPr>
            </w:pPr>
            <w:r w:rsidRPr="0945410B">
              <w:rPr>
                <w:rFonts w:cs="Arial"/>
                <w:color w:val="auto"/>
              </w:rPr>
              <w:t xml:space="preserve">Paynesville Growth Area </w:t>
            </w:r>
          </w:p>
        </w:tc>
        <w:tc>
          <w:tcPr>
            <w:tcW w:w="1361" w:type="dxa"/>
          </w:tcPr>
          <w:p w14:paraId="32CF99E8" w14:textId="30F0DA5F" w:rsidR="007A7F55" w:rsidRPr="009A4561" w:rsidRDefault="007A7F55" w:rsidP="007A7F55">
            <w:pPr>
              <w:pStyle w:val="Tabletext"/>
              <w:ind w:right="32"/>
              <w:rPr>
                <w:rFonts w:cs="Arial"/>
                <w:color w:val="auto"/>
              </w:rPr>
            </w:pPr>
            <w:r>
              <w:rPr>
                <w:rFonts w:cs="Arial"/>
                <w:color w:val="auto"/>
              </w:rPr>
              <w:t>Eagle Point</w:t>
            </w:r>
          </w:p>
        </w:tc>
        <w:tc>
          <w:tcPr>
            <w:tcW w:w="1394" w:type="dxa"/>
          </w:tcPr>
          <w:p w14:paraId="615021BC" w14:textId="6169333D" w:rsidR="007A7F55" w:rsidRPr="009A4561" w:rsidRDefault="007A7F55" w:rsidP="007A7F55">
            <w:pPr>
              <w:pStyle w:val="Tabletext"/>
              <w:ind w:right="32"/>
              <w:rPr>
                <w:rFonts w:cs="Arial"/>
                <w:color w:val="auto"/>
              </w:rPr>
            </w:pPr>
            <w:r w:rsidRPr="0945410B">
              <w:rPr>
                <w:rFonts w:cs="Arial"/>
                <w:color w:val="auto"/>
              </w:rPr>
              <w:t>Ma</w:t>
            </w:r>
            <w:r w:rsidR="00181A05">
              <w:rPr>
                <w:rFonts w:cs="Arial"/>
                <w:color w:val="auto"/>
              </w:rPr>
              <w:t xml:space="preserve">p </w:t>
            </w:r>
            <w:r w:rsidRPr="0945410B">
              <w:rPr>
                <w:rFonts w:cs="Arial"/>
                <w:color w:val="auto"/>
              </w:rPr>
              <w:t>51PAO</w:t>
            </w:r>
          </w:p>
        </w:tc>
        <w:tc>
          <w:tcPr>
            <w:tcW w:w="1365" w:type="dxa"/>
          </w:tcPr>
          <w:p w14:paraId="5A2B1BF0" w14:textId="3CDA61AF" w:rsidR="007A7F55" w:rsidRPr="009A4561" w:rsidRDefault="007A7F55" w:rsidP="007A7F55">
            <w:pPr>
              <w:pStyle w:val="Tabletext"/>
              <w:ind w:right="32"/>
              <w:rPr>
                <w:rFonts w:cs="Arial"/>
                <w:color w:val="auto"/>
              </w:rPr>
            </w:pPr>
            <w:r w:rsidRPr="0945410B">
              <w:rPr>
                <w:rFonts w:cs="Arial"/>
                <w:color w:val="auto"/>
              </w:rPr>
              <w:t>25 Waterview Road</w:t>
            </w:r>
            <w:r w:rsidR="00181A05">
              <w:rPr>
                <w:rFonts w:cs="Arial"/>
                <w:color w:val="auto"/>
              </w:rPr>
              <w:t xml:space="preserve"> (part)</w:t>
            </w:r>
          </w:p>
        </w:tc>
        <w:tc>
          <w:tcPr>
            <w:tcW w:w="1344" w:type="dxa"/>
          </w:tcPr>
          <w:p w14:paraId="42DB9C94" w14:textId="3BC26451" w:rsidR="007A7F55" w:rsidRPr="009A4561" w:rsidRDefault="00181A05" w:rsidP="007A7F55">
            <w:pPr>
              <w:pStyle w:val="Tabletext"/>
              <w:ind w:right="32"/>
              <w:rPr>
                <w:rFonts w:cs="Arial"/>
                <w:color w:val="auto"/>
              </w:rPr>
            </w:pPr>
            <w:r>
              <w:rPr>
                <w:rFonts w:cs="Arial"/>
                <w:color w:val="auto"/>
              </w:rPr>
              <w:t>-</w:t>
            </w:r>
          </w:p>
        </w:tc>
        <w:tc>
          <w:tcPr>
            <w:tcW w:w="1388" w:type="dxa"/>
          </w:tcPr>
          <w:p w14:paraId="7E12C429" w14:textId="034651F2" w:rsidR="007A7F55" w:rsidRPr="009A4561" w:rsidRDefault="00181A05" w:rsidP="007A7F55">
            <w:pPr>
              <w:pStyle w:val="Tabletext"/>
              <w:ind w:right="32"/>
              <w:rPr>
                <w:rFonts w:cs="Arial"/>
                <w:color w:val="auto"/>
              </w:rPr>
            </w:pPr>
            <w:r>
              <w:rPr>
                <w:rFonts w:cs="Arial"/>
                <w:color w:val="auto"/>
              </w:rPr>
              <w:t>Apply PAO3</w:t>
            </w:r>
          </w:p>
        </w:tc>
        <w:tc>
          <w:tcPr>
            <w:tcW w:w="1489" w:type="dxa"/>
          </w:tcPr>
          <w:p w14:paraId="30FC5667" w14:textId="0C407EA7" w:rsidR="007A7F55" w:rsidRPr="009A4561" w:rsidRDefault="00181A05" w:rsidP="007A7F55">
            <w:pPr>
              <w:pStyle w:val="Tabletext"/>
              <w:ind w:right="32"/>
              <w:rPr>
                <w:rFonts w:cs="Arial"/>
                <w:color w:val="auto"/>
              </w:rPr>
            </w:pPr>
            <w:r>
              <w:rPr>
                <w:rFonts w:cs="Arial"/>
                <w:color w:val="auto"/>
              </w:rPr>
              <w:t>-</w:t>
            </w:r>
          </w:p>
        </w:tc>
      </w:tr>
    </w:tbl>
    <w:p w14:paraId="2FC82D33" w14:textId="7527F59F" w:rsidR="0945410B" w:rsidRDefault="0945410B"/>
    <w:sectPr w:rsidR="0945410B">
      <w:footerReference w:type="default" r:id="rId1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8CA6FC" w14:textId="77777777" w:rsidR="00C72328" w:rsidRDefault="00C72328" w:rsidP="007E77A2">
      <w:pPr>
        <w:spacing w:before="0" w:after="0" w:line="240" w:lineRule="auto"/>
      </w:pPr>
      <w:r>
        <w:separator/>
      </w:r>
    </w:p>
  </w:endnote>
  <w:endnote w:type="continuationSeparator" w:id="0">
    <w:p w14:paraId="3A74FC59" w14:textId="77777777" w:rsidR="00C72328" w:rsidRDefault="00C72328" w:rsidP="007E77A2">
      <w:pPr>
        <w:spacing w:before="0" w:after="0" w:line="240" w:lineRule="auto"/>
      </w:pPr>
      <w:r>
        <w:continuationSeparator/>
      </w:r>
    </w:p>
  </w:endnote>
  <w:endnote w:type="continuationNotice" w:id="1">
    <w:p w14:paraId="1DD09ED7" w14:textId="77777777" w:rsidR="00C72328" w:rsidRDefault="00C72328">
      <w:pPr>
        <w:spacing w:before="0"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88132737"/>
      <w:docPartObj>
        <w:docPartGallery w:val="Page Numbers (Bottom of Page)"/>
        <w:docPartUnique/>
      </w:docPartObj>
    </w:sdtPr>
    <w:sdtEndPr/>
    <w:sdtContent>
      <w:sdt>
        <w:sdtPr>
          <w:id w:val="-1769616900"/>
          <w:docPartObj>
            <w:docPartGallery w:val="Page Numbers (Top of Page)"/>
            <w:docPartUnique/>
          </w:docPartObj>
        </w:sdtPr>
        <w:sdtEndPr/>
        <w:sdtContent>
          <w:p w14:paraId="253FE703" w14:textId="3641B348" w:rsidR="00FF0022" w:rsidRDefault="00FF0022">
            <w:pPr>
              <w:pStyle w:val="Footer"/>
              <w:jc w:val="right"/>
            </w:pPr>
            <w:r>
              <w:t xml:space="preserve">Page </w:t>
            </w:r>
            <w:r>
              <w:rPr>
                <w:b/>
                <w:bCs/>
                <w:szCs w:val="24"/>
              </w:rPr>
              <w:fldChar w:fldCharType="begin"/>
            </w:r>
            <w:r>
              <w:rPr>
                <w:b/>
                <w:bCs/>
              </w:rPr>
              <w:instrText xml:space="preserve"> PAGE </w:instrText>
            </w:r>
            <w:r>
              <w:rPr>
                <w:b/>
                <w:bCs/>
                <w:szCs w:val="24"/>
              </w:rPr>
              <w:fldChar w:fldCharType="separate"/>
            </w:r>
            <w:r>
              <w:rPr>
                <w:b/>
                <w:bCs/>
                <w:noProof/>
              </w:rPr>
              <w:t>2</w:t>
            </w:r>
            <w:r>
              <w:rPr>
                <w:b/>
                <w:bCs/>
                <w:szCs w:val="24"/>
              </w:rPr>
              <w:fldChar w:fldCharType="end"/>
            </w:r>
            <w:r>
              <w:t xml:space="preserve"> of </w:t>
            </w:r>
            <w:r>
              <w:rPr>
                <w:b/>
                <w:bCs/>
                <w:szCs w:val="24"/>
              </w:rPr>
              <w:fldChar w:fldCharType="begin"/>
            </w:r>
            <w:r>
              <w:rPr>
                <w:b/>
                <w:bCs/>
              </w:rPr>
              <w:instrText xml:space="preserve"> NUMPAGES  </w:instrText>
            </w:r>
            <w:r>
              <w:rPr>
                <w:b/>
                <w:bCs/>
                <w:szCs w:val="24"/>
              </w:rPr>
              <w:fldChar w:fldCharType="separate"/>
            </w:r>
            <w:r>
              <w:rPr>
                <w:b/>
                <w:bCs/>
                <w:noProof/>
              </w:rPr>
              <w:t>2</w:t>
            </w:r>
            <w:r>
              <w:rPr>
                <w:b/>
                <w:bCs/>
                <w:szCs w:val="24"/>
              </w:rPr>
              <w:fldChar w:fldCharType="end"/>
            </w:r>
          </w:p>
        </w:sdtContent>
      </w:sdt>
    </w:sdtContent>
  </w:sdt>
  <w:p w14:paraId="4E09AB88" w14:textId="610F5BC1" w:rsidR="00A46FEF" w:rsidRDefault="00A46FE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B10F5A" w14:textId="77777777" w:rsidR="00C72328" w:rsidRDefault="00C72328" w:rsidP="007E77A2">
      <w:pPr>
        <w:spacing w:before="0" w:after="0" w:line="240" w:lineRule="auto"/>
      </w:pPr>
      <w:r>
        <w:separator/>
      </w:r>
    </w:p>
  </w:footnote>
  <w:footnote w:type="continuationSeparator" w:id="0">
    <w:p w14:paraId="69965029" w14:textId="77777777" w:rsidR="00C72328" w:rsidRDefault="00C72328" w:rsidP="007E77A2">
      <w:pPr>
        <w:spacing w:before="0" w:after="0" w:line="240" w:lineRule="auto"/>
      </w:pPr>
      <w:r>
        <w:continuationSeparator/>
      </w:r>
    </w:p>
  </w:footnote>
  <w:footnote w:type="continuationNotice" w:id="1">
    <w:p w14:paraId="575E7FD9" w14:textId="77777777" w:rsidR="00C72328" w:rsidRDefault="00C72328">
      <w:pPr>
        <w:spacing w:before="0"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7A3998"/>
    <w:multiLevelType w:val="hybridMultilevel"/>
    <w:tmpl w:val="0F20C394"/>
    <w:lvl w:ilvl="0" w:tplc="0C090003">
      <w:start w:val="1"/>
      <w:numFmt w:val="bullet"/>
      <w:lvlText w:val="o"/>
      <w:lvlJc w:val="left"/>
      <w:pPr>
        <w:ind w:left="360" w:hanging="360"/>
      </w:pPr>
      <w:rPr>
        <w:rFonts w:ascii="Courier New" w:hAnsi="Courier New" w:cs="Courier New" w:hint="default"/>
      </w:rPr>
    </w:lvl>
    <w:lvl w:ilvl="1" w:tplc="FFFFFFFF">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 w15:restartNumberingAfterBreak="0">
    <w:nsid w:val="05D03D9A"/>
    <w:multiLevelType w:val="hybridMultilevel"/>
    <w:tmpl w:val="DF206E1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111222EA"/>
    <w:multiLevelType w:val="hybridMultilevel"/>
    <w:tmpl w:val="6C30D0CE"/>
    <w:lvl w:ilvl="0" w:tplc="0A5A9AF4">
      <w:start w:val="1"/>
      <w:numFmt w:val="bullet"/>
      <w:pStyle w:val="Bulletlis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 w15:restartNumberingAfterBreak="0">
    <w:nsid w:val="12B26C0A"/>
    <w:multiLevelType w:val="hybridMultilevel"/>
    <w:tmpl w:val="E788F77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18D44566"/>
    <w:multiLevelType w:val="hybridMultilevel"/>
    <w:tmpl w:val="376A4336"/>
    <w:lvl w:ilvl="0" w:tplc="15583406">
      <w:start w:val="1"/>
      <w:numFmt w:val="lowerLetter"/>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15:restartNumberingAfterBreak="0">
    <w:nsid w:val="1C190EDD"/>
    <w:multiLevelType w:val="hybridMultilevel"/>
    <w:tmpl w:val="868AEC00"/>
    <w:lvl w:ilvl="0" w:tplc="0C090001">
      <w:start w:val="1"/>
      <w:numFmt w:val="bullet"/>
      <w:lvlText w:val=""/>
      <w:lvlJc w:val="left"/>
      <w:pPr>
        <w:ind w:left="36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6" w15:restartNumberingAfterBreak="0">
    <w:nsid w:val="23886293"/>
    <w:multiLevelType w:val="hybridMultilevel"/>
    <w:tmpl w:val="E908651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24021954"/>
    <w:multiLevelType w:val="multilevel"/>
    <w:tmpl w:val="AF5A84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E2D27BE"/>
    <w:multiLevelType w:val="hybridMultilevel"/>
    <w:tmpl w:val="DC32FDC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336619BC"/>
    <w:multiLevelType w:val="hybridMultilevel"/>
    <w:tmpl w:val="555877B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3E3B1B33"/>
    <w:multiLevelType w:val="multilevel"/>
    <w:tmpl w:val="5D526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4BD27856"/>
    <w:multiLevelType w:val="hybridMultilevel"/>
    <w:tmpl w:val="C0C6F07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519B00FF"/>
    <w:multiLevelType w:val="hybridMultilevel"/>
    <w:tmpl w:val="EA1818BE"/>
    <w:lvl w:ilvl="0" w:tplc="FFFFFFFF">
      <w:start w:val="1"/>
      <w:numFmt w:val="bullet"/>
      <w:lvlText w:val=""/>
      <w:lvlJc w:val="left"/>
      <w:pPr>
        <w:ind w:left="360" w:hanging="360"/>
      </w:pPr>
      <w:rPr>
        <w:rFonts w:ascii="Symbol" w:hAnsi="Symbol" w:hint="default"/>
      </w:rPr>
    </w:lvl>
    <w:lvl w:ilvl="1" w:tplc="A874F610">
      <w:start w:val="1"/>
      <w:numFmt w:val="bullet"/>
      <w:pStyle w:val="Bullet2"/>
      <w:lvlText w:val="­"/>
      <w:lvlJc w:val="left"/>
      <w:pPr>
        <w:ind w:left="1080" w:hanging="360"/>
      </w:pPr>
      <w:rPr>
        <w:rFonts w:ascii="Courier New" w:hAnsi="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3" w15:restartNumberingAfterBreak="0">
    <w:nsid w:val="60BD0D24"/>
    <w:multiLevelType w:val="hybridMultilevel"/>
    <w:tmpl w:val="6D3648C4"/>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75E3FB76"/>
    <w:multiLevelType w:val="hybridMultilevel"/>
    <w:tmpl w:val="C7A49766"/>
    <w:lvl w:ilvl="0" w:tplc="D220B9D8">
      <w:start w:val="1"/>
      <w:numFmt w:val="bullet"/>
      <w:lvlText w:val=""/>
      <w:lvlJc w:val="left"/>
      <w:pPr>
        <w:ind w:left="720" w:hanging="360"/>
      </w:pPr>
      <w:rPr>
        <w:rFonts w:ascii="Symbol" w:hAnsi="Symbol" w:hint="default"/>
      </w:rPr>
    </w:lvl>
    <w:lvl w:ilvl="1" w:tplc="033C4DB6">
      <w:start w:val="1"/>
      <w:numFmt w:val="bullet"/>
      <w:lvlText w:val="o"/>
      <w:lvlJc w:val="left"/>
      <w:pPr>
        <w:ind w:left="1440" w:hanging="360"/>
      </w:pPr>
      <w:rPr>
        <w:rFonts w:ascii="Courier New" w:hAnsi="Courier New" w:hint="default"/>
      </w:rPr>
    </w:lvl>
    <w:lvl w:ilvl="2" w:tplc="AD122AFA">
      <w:start w:val="1"/>
      <w:numFmt w:val="bullet"/>
      <w:lvlText w:val=""/>
      <w:lvlJc w:val="left"/>
      <w:pPr>
        <w:ind w:left="2160" w:hanging="360"/>
      </w:pPr>
      <w:rPr>
        <w:rFonts w:ascii="Wingdings" w:hAnsi="Wingdings" w:hint="default"/>
      </w:rPr>
    </w:lvl>
    <w:lvl w:ilvl="3" w:tplc="209C50AC">
      <w:start w:val="1"/>
      <w:numFmt w:val="bullet"/>
      <w:lvlText w:val=""/>
      <w:lvlJc w:val="left"/>
      <w:pPr>
        <w:ind w:left="2880" w:hanging="360"/>
      </w:pPr>
      <w:rPr>
        <w:rFonts w:ascii="Symbol" w:hAnsi="Symbol" w:hint="default"/>
      </w:rPr>
    </w:lvl>
    <w:lvl w:ilvl="4" w:tplc="38B28358">
      <w:start w:val="1"/>
      <w:numFmt w:val="bullet"/>
      <w:lvlText w:val="o"/>
      <w:lvlJc w:val="left"/>
      <w:pPr>
        <w:ind w:left="3600" w:hanging="360"/>
      </w:pPr>
      <w:rPr>
        <w:rFonts w:ascii="Courier New" w:hAnsi="Courier New" w:hint="default"/>
      </w:rPr>
    </w:lvl>
    <w:lvl w:ilvl="5" w:tplc="2DD48F26">
      <w:start w:val="1"/>
      <w:numFmt w:val="bullet"/>
      <w:lvlText w:val=""/>
      <w:lvlJc w:val="left"/>
      <w:pPr>
        <w:ind w:left="4320" w:hanging="360"/>
      </w:pPr>
      <w:rPr>
        <w:rFonts w:ascii="Wingdings" w:hAnsi="Wingdings" w:hint="default"/>
      </w:rPr>
    </w:lvl>
    <w:lvl w:ilvl="6" w:tplc="12628270">
      <w:start w:val="1"/>
      <w:numFmt w:val="bullet"/>
      <w:lvlText w:val=""/>
      <w:lvlJc w:val="left"/>
      <w:pPr>
        <w:ind w:left="5040" w:hanging="360"/>
      </w:pPr>
      <w:rPr>
        <w:rFonts w:ascii="Symbol" w:hAnsi="Symbol" w:hint="default"/>
      </w:rPr>
    </w:lvl>
    <w:lvl w:ilvl="7" w:tplc="8750971E">
      <w:start w:val="1"/>
      <w:numFmt w:val="bullet"/>
      <w:lvlText w:val="o"/>
      <w:lvlJc w:val="left"/>
      <w:pPr>
        <w:ind w:left="5760" w:hanging="360"/>
      </w:pPr>
      <w:rPr>
        <w:rFonts w:ascii="Courier New" w:hAnsi="Courier New" w:hint="default"/>
      </w:rPr>
    </w:lvl>
    <w:lvl w:ilvl="8" w:tplc="03AC531C">
      <w:start w:val="1"/>
      <w:numFmt w:val="bullet"/>
      <w:lvlText w:val=""/>
      <w:lvlJc w:val="left"/>
      <w:pPr>
        <w:ind w:left="6480" w:hanging="360"/>
      </w:pPr>
      <w:rPr>
        <w:rFonts w:ascii="Wingdings" w:hAnsi="Wingdings" w:hint="default"/>
      </w:rPr>
    </w:lvl>
  </w:abstractNum>
  <w:num w:numId="1" w16cid:durableId="386224612">
    <w:abstractNumId w:val="14"/>
  </w:num>
  <w:num w:numId="2" w16cid:durableId="879366378">
    <w:abstractNumId w:val="2"/>
  </w:num>
  <w:num w:numId="3" w16cid:durableId="1983775289">
    <w:abstractNumId w:val="12"/>
  </w:num>
  <w:num w:numId="4" w16cid:durableId="259290516">
    <w:abstractNumId w:val="3"/>
  </w:num>
  <w:num w:numId="5" w16cid:durableId="1135417445">
    <w:abstractNumId w:val="4"/>
  </w:num>
  <w:num w:numId="6" w16cid:durableId="208960558">
    <w:abstractNumId w:val="11"/>
  </w:num>
  <w:num w:numId="7" w16cid:durableId="1209493528">
    <w:abstractNumId w:val="6"/>
  </w:num>
  <w:num w:numId="8" w16cid:durableId="522475745">
    <w:abstractNumId w:val="1"/>
  </w:num>
  <w:num w:numId="9" w16cid:durableId="831943044">
    <w:abstractNumId w:val="9"/>
  </w:num>
  <w:num w:numId="10" w16cid:durableId="1834830905">
    <w:abstractNumId w:val="13"/>
  </w:num>
  <w:num w:numId="11" w16cid:durableId="293482904">
    <w:abstractNumId w:val="7"/>
  </w:num>
  <w:num w:numId="12" w16cid:durableId="938558814">
    <w:abstractNumId w:val="10"/>
  </w:num>
  <w:num w:numId="13" w16cid:durableId="1258442940">
    <w:abstractNumId w:val="0"/>
  </w:num>
  <w:num w:numId="14" w16cid:durableId="1649095164">
    <w:abstractNumId w:val="5"/>
  </w:num>
  <w:num w:numId="15" w16cid:durableId="1979338888">
    <w:abstractNumId w:val="8"/>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attachedTemplate r:id="rId1"/>
  <w:stylePaneFormatFilter w:val="1008" w:allStyles="0" w:customStyles="0" w:latentStyles="0" w:stylesInUse="1" w:headingStyles="0"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634"/>
    <w:rsid w:val="00000E86"/>
    <w:rsid w:val="0000344D"/>
    <w:rsid w:val="00003956"/>
    <w:rsid w:val="000042BD"/>
    <w:rsid w:val="00012146"/>
    <w:rsid w:val="00017B93"/>
    <w:rsid w:val="00017E6E"/>
    <w:rsid w:val="00021F88"/>
    <w:rsid w:val="0002265F"/>
    <w:rsid w:val="00030A18"/>
    <w:rsid w:val="00030DB4"/>
    <w:rsid w:val="00031E6C"/>
    <w:rsid w:val="00031E6D"/>
    <w:rsid w:val="000326B8"/>
    <w:rsid w:val="000426B0"/>
    <w:rsid w:val="000526D3"/>
    <w:rsid w:val="000546D2"/>
    <w:rsid w:val="000565F9"/>
    <w:rsid w:val="00056B15"/>
    <w:rsid w:val="00060772"/>
    <w:rsid w:val="000713CB"/>
    <w:rsid w:val="00080C84"/>
    <w:rsid w:val="00080DAF"/>
    <w:rsid w:val="00083D21"/>
    <w:rsid w:val="00084702"/>
    <w:rsid w:val="00085571"/>
    <w:rsid w:val="00085F5F"/>
    <w:rsid w:val="0009274C"/>
    <w:rsid w:val="00096C6D"/>
    <w:rsid w:val="00097EE0"/>
    <w:rsid w:val="000A33B7"/>
    <w:rsid w:val="000A4EC8"/>
    <w:rsid w:val="000A5827"/>
    <w:rsid w:val="000B090B"/>
    <w:rsid w:val="000B13A1"/>
    <w:rsid w:val="000B1A52"/>
    <w:rsid w:val="000B5919"/>
    <w:rsid w:val="000B79FF"/>
    <w:rsid w:val="000C1F4E"/>
    <w:rsid w:val="000C2E36"/>
    <w:rsid w:val="000C5C15"/>
    <w:rsid w:val="000D1264"/>
    <w:rsid w:val="000D517D"/>
    <w:rsid w:val="000D7D73"/>
    <w:rsid w:val="000E2B70"/>
    <w:rsid w:val="000F1938"/>
    <w:rsid w:val="000F21F4"/>
    <w:rsid w:val="000F4635"/>
    <w:rsid w:val="000F5F3B"/>
    <w:rsid w:val="00100160"/>
    <w:rsid w:val="00101245"/>
    <w:rsid w:val="00103077"/>
    <w:rsid w:val="00103956"/>
    <w:rsid w:val="0010546E"/>
    <w:rsid w:val="001135F8"/>
    <w:rsid w:val="001160AC"/>
    <w:rsid w:val="00117ADB"/>
    <w:rsid w:val="00121679"/>
    <w:rsid w:val="00122C79"/>
    <w:rsid w:val="001246C7"/>
    <w:rsid w:val="00130986"/>
    <w:rsid w:val="00134A7F"/>
    <w:rsid w:val="00135D28"/>
    <w:rsid w:val="00135D5C"/>
    <w:rsid w:val="00137C1B"/>
    <w:rsid w:val="00137D2C"/>
    <w:rsid w:val="00141B20"/>
    <w:rsid w:val="00142A35"/>
    <w:rsid w:val="00143F01"/>
    <w:rsid w:val="00144BF1"/>
    <w:rsid w:val="00153409"/>
    <w:rsid w:val="00156B8D"/>
    <w:rsid w:val="0016777D"/>
    <w:rsid w:val="0017038C"/>
    <w:rsid w:val="00170B08"/>
    <w:rsid w:val="00171CF4"/>
    <w:rsid w:val="001722CA"/>
    <w:rsid w:val="00172E67"/>
    <w:rsid w:val="00174771"/>
    <w:rsid w:val="00175A46"/>
    <w:rsid w:val="0017620C"/>
    <w:rsid w:val="00181A05"/>
    <w:rsid w:val="001872E3"/>
    <w:rsid w:val="0019350D"/>
    <w:rsid w:val="0019734D"/>
    <w:rsid w:val="001A165D"/>
    <w:rsid w:val="001A3F33"/>
    <w:rsid w:val="001A4E56"/>
    <w:rsid w:val="001B05EC"/>
    <w:rsid w:val="001B2716"/>
    <w:rsid w:val="001B321F"/>
    <w:rsid w:val="001B3FFA"/>
    <w:rsid w:val="001B5BD7"/>
    <w:rsid w:val="001B6F28"/>
    <w:rsid w:val="001C42C1"/>
    <w:rsid w:val="001C66D7"/>
    <w:rsid w:val="001C6F23"/>
    <w:rsid w:val="001D0B39"/>
    <w:rsid w:val="001D0E32"/>
    <w:rsid w:val="001E17D7"/>
    <w:rsid w:val="001E2F5D"/>
    <w:rsid w:val="001E4941"/>
    <w:rsid w:val="001E7F6C"/>
    <w:rsid w:val="001F2171"/>
    <w:rsid w:val="001F43EA"/>
    <w:rsid w:val="001F51CF"/>
    <w:rsid w:val="00200B39"/>
    <w:rsid w:val="00201475"/>
    <w:rsid w:val="0020346A"/>
    <w:rsid w:val="00204800"/>
    <w:rsid w:val="00205274"/>
    <w:rsid w:val="00205569"/>
    <w:rsid w:val="00212440"/>
    <w:rsid w:val="00215529"/>
    <w:rsid w:val="0022194A"/>
    <w:rsid w:val="00224D46"/>
    <w:rsid w:val="00224E35"/>
    <w:rsid w:val="00225EAD"/>
    <w:rsid w:val="00225EBD"/>
    <w:rsid w:val="00226D49"/>
    <w:rsid w:val="00231C10"/>
    <w:rsid w:val="0023353E"/>
    <w:rsid w:val="00235465"/>
    <w:rsid w:val="00246E39"/>
    <w:rsid w:val="002476A1"/>
    <w:rsid w:val="00250160"/>
    <w:rsid w:val="002518C7"/>
    <w:rsid w:val="00253A96"/>
    <w:rsid w:val="0025458E"/>
    <w:rsid w:val="002569DC"/>
    <w:rsid w:val="00265577"/>
    <w:rsid w:val="00266AB5"/>
    <w:rsid w:val="0027047C"/>
    <w:rsid w:val="002751FE"/>
    <w:rsid w:val="00277FF0"/>
    <w:rsid w:val="002861D9"/>
    <w:rsid w:val="00290321"/>
    <w:rsid w:val="00292F31"/>
    <w:rsid w:val="00293067"/>
    <w:rsid w:val="002939A7"/>
    <w:rsid w:val="00296244"/>
    <w:rsid w:val="002A0FE5"/>
    <w:rsid w:val="002A4278"/>
    <w:rsid w:val="002A5F84"/>
    <w:rsid w:val="002A6625"/>
    <w:rsid w:val="002B1579"/>
    <w:rsid w:val="002B3360"/>
    <w:rsid w:val="002B585A"/>
    <w:rsid w:val="002B7EF6"/>
    <w:rsid w:val="002C1F65"/>
    <w:rsid w:val="002C4BCC"/>
    <w:rsid w:val="002C6C6E"/>
    <w:rsid w:val="002D1535"/>
    <w:rsid w:val="002D2E64"/>
    <w:rsid w:val="002D39C8"/>
    <w:rsid w:val="002D653D"/>
    <w:rsid w:val="002D777C"/>
    <w:rsid w:val="002E0129"/>
    <w:rsid w:val="002E27E7"/>
    <w:rsid w:val="002F1023"/>
    <w:rsid w:val="002F1826"/>
    <w:rsid w:val="002F22FC"/>
    <w:rsid w:val="002F7CF4"/>
    <w:rsid w:val="0030061E"/>
    <w:rsid w:val="00301947"/>
    <w:rsid w:val="00301F85"/>
    <w:rsid w:val="00302296"/>
    <w:rsid w:val="00302F4A"/>
    <w:rsid w:val="00305A72"/>
    <w:rsid w:val="00305D34"/>
    <w:rsid w:val="003061BB"/>
    <w:rsid w:val="00312DC4"/>
    <w:rsid w:val="00320120"/>
    <w:rsid w:val="00322595"/>
    <w:rsid w:val="0032271C"/>
    <w:rsid w:val="00322B8C"/>
    <w:rsid w:val="00323CA6"/>
    <w:rsid w:val="003241CB"/>
    <w:rsid w:val="003246E0"/>
    <w:rsid w:val="00326FB7"/>
    <w:rsid w:val="00330BF3"/>
    <w:rsid w:val="00332D57"/>
    <w:rsid w:val="00333745"/>
    <w:rsid w:val="00341EF6"/>
    <w:rsid w:val="0034405D"/>
    <w:rsid w:val="00345D88"/>
    <w:rsid w:val="00352B3B"/>
    <w:rsid w:val="00352FD3"/>
    <w:rsid w:val="003545A1"/>
    <w:rsid w:val="0035557B"/>
    <w:rsid w:val="00355BBA"/>
    <w:rsid w:val="003661B4"/>
    <w:rsid w:val="003707B8"/>
    <w:rsid w:val="00371BBA"/>
    <w:rsid w:val="003720CE"/>
    <w:rsid w:val="00380E5D"/>
    <w:rsid w:val="00382923"/>
    <w:rsid w:val="003850D4"/>
    <w:rsid w:val="003876CC"/>
    <w:rsid w:val="00394B22"/>
    <w:rsid w:val="00397C40"/>
    <w:rsid w:val="003A1409"/>
    <w:rsid w:val="003A2342"/>
    <w:rsid w:val="003A4991"/>
    <w:rsid w:val="003A4F87"/>
    <w:rsid w:val="003A6A65"/>
    <w:rsid w:val="003A6F51"/>
    <w:rsid w:val="003B53E7"/>
    <w:rsid w:val="003B721A"/>
    <w:rsid w:val="003B7EF8"/>
    <w:rsid w:val="003C6321"/>
    <w:rsid w:val="003C7E7F"/>
    <w:rsid w:val="003D150D"/>
    <w:rsid w:val="003D4729"/>
    <w:rsid w:val="003D5D25"/>
    <w:rsid w:val="003D5F47"/>
    <w:rsid w:val="003D621E"/>
    <w:rsid w:val="003D7067"/>
    <w:rsid w:val="003D7F94"/>
    <w:rsid w:val="003E1492"/>
    <w:rsid w:val="003E488B"/>
    <w:rsid w:val="003E6B21"/>
    <w:rsid w:val="003F17BB"/>
    <w:rsid w:val="003F5B3D"/>
    <w:rsid w:val="004033DA"/>
    <w:rsid w:val="004034CC"/>
    <w:rsid w:val="004039C4"/>
    <w:rsid w:val="00404F5F"/>
    <w:rsid w:val="00412F97"/>
    <w:rsid w:val="0041726D"/>
    <w:rsid w:val="00417DEB"/>
    <w:rsid w:val="0042333E"/>
    <w:rsid w:val="0042593D"/>
    <w:rsid w:val="00431C4D"/>
    <w:rsid w:val="00433788"/>
    <w:rsid w:val="004373B3"/>
    <w:rsid w:val="00440076"/>
    <w:rsid w:val="00442243"/>
    <w:rsid w:val="00443B90"/>
    <w:rsid w:val="00446568"/>
    <w:rsid w:val="00446AA8"/>
    <w:rsid w:val="00454B18"/>
    <w:rsid w:val="0045573F"/>
    <w:rsid w:val="00455E90"/>
    <w:rsid w:val="00457848"/>
    <w:rsid w:val="00461163"/>
    <w:rsid w:val="00462F41"/>
    <w:rsid w:val="00463C9F"/>
    <w:rsid w:val="00467A4C"/>
    <w:rsid w:val="004739EF"/>
    <w:rsid w:val="0047646E"/>
    <w:rsid w:val="00476DCB"/>
    <w:rsid w:val="00481823"/>
    <w:rsid w:val="0048305E"/>
    <w:rsid w:val="004843C6"/>
    <w:rsid w:val="004849EA"/>
    <w:rsid w:val="004879DF"/>
    <w:rsid w:val="00491568"/>
    <w:rsid w:val="00491E23"/>
    <w:rsid w:val="00491E57"/>
    <w:rsid w:val="004B038C"/>
    <w:rsid w:val="004B2B22"/>
    <w:rsid w:val="004B4C98"/>
    <w:rsid w:val="004C24A2"/>
    <w:rsid w:val="004C3682"/>
    <w:rsid w:val="004C6A6A"/>
    <w:rsid w:val="004C6C7D"/>
    <w:rsid w:val="004D205B"/>
    <w:rsid w:val="004D29B7"/>
    <w:rsid w:val="004D3158"/>
    <w:rsid w:val="004D470B"/>
    <w:rsid w:val="004D4EAA"/>
    <w:rsid w:val="004E15BF"/>
    <w:rsid w:val="004E69F9"/>
    <w:rsid w:val="004F5F8D"/>
    <w:rsid w:val="004F6804"/>
    <w:rsid w:val="005028F7"/>
    <w:rsid w:val="005058E0"/>
    <w:rsid w:val="00506E55"/>
    <w:rsid w:val="0052339C"/>
    <w:rsid w:val="00526FF5"/>
    <w:rsid w:val="00527FB2"/>
    <w:rsid w:val="0053732B"/>
    <w:rsid w:val="0053740D"/>
    <w:rsid w:val="00543F83"/>
    <w:rsid w:val="00545FF8"/>
    <w:rsid w:val="00546F39"/>
    <w:rsid w:val="00551AA7"/>
    <w:rsid w:val="005521BA"/>
    <w:rsid w:val="00554958"/>
    <w:rsid w:val="0055495E"/>
    <w:rsid w:val="00555F52"/>
    <w:rsid w:val="005628A0"/>
    <w:rsid w:val="00565594"/>
    <w:rsid w:val="00565A7F"/>
    <w:rsid w:val="00565F8B"/>
    <w:rsid w:val="00567A80"/>
    <w:rsid w:val="00570473"/>
    <w:rsid w:val="00570843"/>
    <w:rsid w:val="00571C06"/>
    <w:rsid w:val="005739E1"/>
    <w:rsid w:val="00574244"/>
    <w:rsid w:val="00575544"/>
    <w:rsid w:val="00583742"/>
    <w:rsid w:val="005853E0"/>
    <w:rsid w:val="00591EC8"/>
    <w:rsid w:val="00592579"/>
    <w:rsid w:val="00596BED"/>
    <w:rsid w:val="005A12B5"/>
    <w:rsid w:val="005A419E"/>
    <w:rsid w:val="005B412B"/>
    <w:rsid w:val="005B5AD2"/>
    <w:rsid w:val="005C1B20"/>
    <w:rsid w:val="005C5123"/>
    <w:rsid w:val="005D43BF"/>
    <w:rsid w:val="005D481D"/>
    <w:rsid w:val="005D779C"/>
    <w:rsid w:val="005D7B95"/>
    <w:rsid w:val="005E2EC5"/>
    <w:rsid w:val="005E338B"/>
    <w:rsid w:val="005E34AD"/>
    <w:rsid w:val="005E5634"/>
    <w:rsid w:val="005E7AEC"/>
    <w:rsid w:val="005F3537"/>
    <w:rsid w:val="005F4A54"/>
    <w:rsid w:val="005F688D"/>
    <w:rsid w:val="00601456"/>
    <w:rsid w:val="006019AC"/>
    <w:rsid w:val="0060698E"/>
    <w:rsid w:val="0060785B"/>
    <w:rsid w:val="00610B4A"/>
    <w:rsid w:val="00613BC6"/>
    <w:rsid w:val="006156F7"/>
    <w:rsid w:val="00616CC7"/>
    <w:rsid w:val="00617436"/>
    <w:rsid w:val="0062331C"/>
    <w:rsid w:val="00623F70"/>
    <w:rsid w:val="0062474B"/>
    <w:rsid w:val="00627F8A"/>
    <w:rsid w:val="006300B3"/>
    <w:rsid w:val="0063095E"/>
    <w:rsid w:val="00633E8F"/>
    <w:rsid w:val="00635D4B"/>
    <w:rsid w:val="006477E9"/>
    <w:rsid w:val="006479C0"/>
    <w:rsid w:val="0065496C"/>
    <w:rsid w:val="006573BE"/>
    <w:rsid w:val="0066185A"/>
    <w:rsid w:val="00664148"/>
    <w:rsid w:val="00666632"/>
    <w:rsid w:val="00673427"/>
    <w:rsid w:val="00675F88"/>
    <w:rsid w:val="00676E1A"/>
    <w:rsid w:val="00680C1F"/>
    <w:rsid w:val="00693E9D"/>
    <w:rsid w:val="006959D8"/>
    <w:rsid w:val="00697877"/>
    <w:rsid w:val="006A19B5"/>
    <w:rsid w:val="006A2182"/>
    <w:rsid w:val="006A43C0"/>
    <w:rsid w:val="006A71D2"/>
    <w:rsid w:val="006A782D"/>
    <w:rsid w:val="006B1733"/>
    <w:rsid w:val="006B326C"/>
    <w:rsid w:val="006B3B36"/>
    <w:rsid w:val="006B4159"/>
    <w:rsid w:val="006B64DD"/>
    <w:rsid w:val="006B7405"/>
    <w:rsid w:val="006C280E"/>
    <w:rsid w:val="006C471D"/>
    <w:rsid w:val="006C7B8C"/>
    <w:rsid w:val="006D10AA"/>
    <w:rsid w:val="006D187C"/>
    <w:rsid w:val="006D2BFF"/>
    <w:rsid w:val="006E2EC1"/>
    <w:rsid w:val="006E3963"/>
    <w:rsid w:val="006E424D"/>
    <w:rsid w:val="006E5230"/>
    <w:rsid w:val="006F229C"/>
    <w:rsid w:val="006F4956"/>
    <w:rsid w:val="006F4B43"/>
    <w:rsid w:val="00702075"/>
    <w:rsid w:val="007020A4"/>
    <w:rsid w:val="007034F1"/>
    <w:rsid w:val="007051EE"/>
    <w:rsid w:val="007051FC"/>
    <w:rsid w:val="0070762B"/>
    <w:rsid w:val="0071036C"/>
    <w:rsid w:val="00713AD1"/>
    <w:rsid w:val="00717DEE"/>
    <w:rsid w:val="00732A01"/>
    <w:rsid w:val="00734D16"/>
    <w:rsid w:val="00736C5D"/>
    <w:rsid w:val="00743AEF"/>
    <w:rsid w:val="00747A68"/>
    <w:rsid w:val="00754502"/>
    <w:rsid w:val="007565FB"/>
    <w:rsid w:val="00756779"/>
    <w:rsid w:val="00772C5F"/>
    <w:rsid w:val="00773528"/>
    <w:rsid w:val="00773E26"/>
    <w:rsid w:val="00774CE1"/>
    <w:rsid w:val="00793B3C"/>
    <w:rsid w:val="007A3BB4"/>
    <w:rsid w:val="007A4859"/>
    <w:rsid w:val="007A7F55"/>
    <w:rsid w:val="007B5E05"/>
    <w:rsid w:val="007B7D4F"/>
    <w:rsid w:val="007C036F"/>
    <w:rsid w:val="007C59D7"/>
    <w:rsid w:val="007C6A34"/>
    <w:rsid w:val="007C7560"/>
    <w:rsid w:val="007C7690"/>
    <w:rsid w:val="007D0137"/>
    <w:rsid w:val="007D16CA"/>
    <w:rsid w:val="007E2B99"/>
    <w:rsid w:val="007E55A6"/>
    <w:rsid w:val="007E6F44"/>
    <w:rsid w:val="007E72D0"/>
    <w:rsid w:val="007E77A2"/>
    <w:rsid w:val="007F25FD"/>
    <w:rsid w:val="00801F10"/>
    <w:rsid w:val="00802729"/>
    <w:rsid w:val="008057C4"/>
    <w:rsid w:val="00813C6A"/>
    <w:rsid w:val="00816773"/>
    <w:rsid w:val="0083146A"/>
    <w:rsid w:val="00831D89"/>
    <w:rsid w:val="00833D9B"/>
    <w:rsid w:val="00835F26"/>
    <w:rsid w:val="00844E4D"/>
    <w:rsid w:val="00844FDC"/>
    <w:rsid w:val="008466D7"/>
    <w:rsid w:val="00850F84"/>
    <w:rsid w:val="00851692"/>
    <w:rsid w:val="00857332"/>
    <w:rsid w:val="00865A98"/>
    <w:rsid w:val="00865BDB"/>
    <w:rsid w:val="008662F3"/>
    <w:rsid w:val="00866834"/>
    <w:rsid w:val="00866EBF"/>
    <w:rsid w:val="00867C08"/>
    <w:rsid w:val="00870E44"/>
    <w:rsid w:val="0087341D"/>
    <w:rsid w:val="00876250"/>
    <w:rsid w:val="00886B9D"/>
    <w:rsid w:val="00891298"/>
    <w:rsid w:val="00891F75"/>
    <w:rsid w:val="00895DE5"/>
    <w:rsid w:val="008A3016"/>
    <w:rsid w:val="008A4392"/>
    <w:rsid w:val="008A5E9D"/>
    <w:rsid w:val="008A6205"/>
    <w:rsid w:val="008B2B41"/>
    <w:rsid w:val="008B5CD8"/>
    <w:rsid w:val="008C0CCE"/>
    <w:rsid w:val="008C1D7D"/>
    <w:rsid w:val="008C284B"/>
    <w:rsid w:val="008C6522"/>
    <w:rsid w:val="008D13BD"/>
    <w:rsid w:val="008D36F8"/>
    <w:rsid w:val="008D454B"/>
    <w:rsid w:val="008D5D99"/>
    <w:rsid w:val="008D6133"/>
    <w:rsid w:val="008E2B9C"/>
    <w:rsid w:val="008E6280"/>
    <w:rsid w:val="008F149F"/>
    <w:rsid w:val="00906421"/>
    <w:rsid w:val="00913BF2"/>
    <w:rsid w:val="00914240"/>
    <w:rsid w:val="00917857"/>
    <w:rsid w:val="009237FA"/>
    <w:rsid w:val="00930B85"/>
    <w:rsid w:val="00934E5C"/>
    <w:rsid w:val="00935829"/>
    <w:rsid w:val="00941A38"/>
    <w:rsid w:val="0094393D"/>
    <w:rsid w:val="00947D70"/>
    <w:rsid w:val="009501A0"/>
    <w:rsid w:val="00950323"/>
    <w:rsid w:val="00950683"/>
    <w:rsid w:val="00954CD5"/>
    <w:rsid w:val="0095796D"/>
    <w:rsid w:val="00961E51"/>
    <w:rsid w:val="0096281D"/>
    <w:rsid w:val="00964A7F"/>
    <w:rsid w:val="0096763C"/>
    <w:rsid w:val="00967FCF"/>
    <w:rsid w:val="00970524"/>
    <w:rsid w:val="009772A5"/>
    <w:rsid w:val="00985311"/>
    <w:rsid w:val="00986F76"/>
    <w:rsid w:val="00987026"/>
    <w:rsid w:val="00991333"/>
    <w:rsid w:val="00991D04"/>
    <w:rsid w:val="00992B9A"/>
    <w:rsid w:val="00993DFE"/>
    <w:rsid w:val="00994285"/>
    <w:rsid w:val="00996379"/>
    <w:rsid w:val="009A0A23"/>
    <w:rsid w:val="009A26D6"/>
    <w:rsid w:val="009A4561"/>
    <w:rsid w:val="009A4CFE"/>
    <w:rsid w:val="009B183C"/>
    <w:rsid w:val="009B39F6"/>
    <w:rsid w:val="009B742F"/>
    <w:rsid w:val="009C26C1"/>
    <w:rsid w:val="009C7BBB"/>
    <w:rsid w:val="009D2A81"/>
    <w:rsid w:val="009D36B5"/>
    <w:rsid w:val="009D5595"/>
    <w:rsid w:val="009D6544"/>
    <w:rsid w:val="009D704F"/>
    <w:rsid w:val="009D7A1C"/>
    <w:rsid w:val="009E078A"/>
    <w:rsid w:val="009E3968"/>
    <w:rsid w:val="009E54AA"/>
    <w:rsid w:val="009F1201"/>
    <w:rsid w:val="00A022D6"/>
    <w:rsid w:val="00A12A9F"/>
    <w:rsid w:val="00A131D8"/>
    <w:rsid w:val="00A14888"/>
    <w:rsid w:val="00A14EF0"/>
    <w:rsid w:val="00A15C2E"/>
    <w:rsid w:val="00A163CE"/>
    <w:rsid w:val="00A17F32"/>
    <w:rsid w:val="00A215E1"/>
    <w:rsid w:val="00A22CC0"/>
    <w:rsid w:val="00A23AF7"/>
    <w:rsid w:val="00A24A2A"/>
    <w:rsid w:val="00A27B58"/>
    <w:rsid w:val="00A27E39"/>
    <w:rsid w:val="00A309F4"/>
    <w:rsid w:val="00A34A17"/>
    <w:rsid w:val="00A36A99"/>
    <w:rsid w:val="00A3709B"/>
    <w:rsid w:val="00A4382D"/>
    <w:rsid w:val="00A441D8"/>
    <w:rsid w:val="00A46FEF"/>
    <w:rsid w:val="00A51797"/>
    <w:rsid w:val="00A519A0"/>
    <w:rsid w:val="00A54068"/>
    <w:rsid w:val="00A54F82"/>
    <w:rsid w:val="00A55274"/>
    <w:rsid w:val="00A66F4A"/>
    <w:rsid w:val="00A702E4"/>
    <w:rsid w:val="00A74667"/>
    <w:rsid w:val="00A80A9F"/>
    <w:rsid w:val="00A81318"/>
    <w:rsid w:val="00A81CB7"/>
    <w:rsid w:val="00A85997"/>
    <w:rsid w:val="00A85D43"/>
    <w:rsid w:val="00A90E5A"/>
    <w:rsid w:val="00A921C1"/>
    <w:rsid w:val="00AA35A0"/>
    <w:rsid w:val="00AA39F1"/>
    <w:rsid w:val="00AB155D"/>
    <w:rsid w:val="00AB26C2"/>
    <w:rsid w:val="00AB33D5"/>
    <w:rsid w:val="00AB4FC0"/>
    <w:rsid w:val="00AB74A3"/>
    <w:rsid w:val="00AC63EF"/>
    <w:rsid w:val="00AC7307"/>
    <w:rsid w:val="00AC7D5C"/>
    <w:rsid w:val="00AD0E68"/>
    <w:rsid w:val="00AD109B"/>
    <w:rsid w:val="00AD27D1"/>
    <w:rsid w:val="00AD5F03"/>
    <w:rsid w:val="00AE0F66"/>
    <w:rsid w:val="00AE4044"/>
    <w:rsid w:val="00AE7E59"/>
    <w:rsid w:val="00AF1B7E"/>
    <w:rsid w:val="00AF2BC2"/>
    <w:rsid w:val="00AF6249"/>
    <w:rsid w:val="00B057A5"/>
    <w:rsid w:val="00B121C9"/>
    <w:rsid w:val="00B22172"/>
    <w:rsid w:val="00B22699"/>
    <w:rsid w:val="00B230CE"/>
    <w:rsid w:val="00B26CA4"/>
    <w:rsid w:val="00B32747"/>
    <w:rsid w:val="00B33329"/>
    <w:rsid w:val="00B337A3"/>
    <w:rsid w:val="00B33C40"/>
    <w:rsid w:val="00B33F78"/>
    <w:rsid w:val="00B34815"/>
    <w:rsid w:val="00B361E1"/>
    <w:rsid w:val="00B3637C"/>
    <w:rsid w:val="00B42457"/>
    <w:rsid w:val="00B50254"/>
    <w:rsid w:val="00B52B17"/>
    <w:rsid w:val="00B5427B"/>
    <w:rsid w:val="00B5493B"/>
    <w:rsid w:val="00B54BAF"/>
    <w:rsid w:val="00B57A38"/>
    <w:rsid w:val="00B6227E"/>
    <w:rsid w:val="00B6307D"/>
    <w:rsid w:val="00B63125"/>
    <w:rsid w:val="00B63B3A"/>
    <w:rsid w:val="00B65F63"/>
    <w:rsid w:val="00B67556"/>
    <w:rsid w:val="00B7030F"/>
    <w:rsid w:val="00B73141"/>
    <w:rsid w:val="00B74013"/>
    <w:rsid w:val="00B757A4"/>
    <w:rsid w:val="00B768B5"/>
    <w:rsid w:val="00B77D0F"/>
    <w:rsid w:val="00B82318"/>
    <w:rsid w:val="00B84FB0"/>
    <w:rsid w:val="00B8592F"/>
    <w:rsid w:val="00B861A2"/>
    <w:rsid w:val="00B90216"/>
    <w:rsid w:val="00B91E36"/>
    <w:rsid w:val="00B9218A"/>
    <w:rsid w:val="00B9383D"/>
    <w:rsid w:val="00B953C5"/>
    <w:rsid w:val="00B97DE5"/>
    <w:rsid w:val="00BA04E8"/>
    <w:rsid w:val="00BA149F"/>
    <w:rsid w:val="00BA1D57"/>
    <w:rsid w:val="00BA5FF8"/>
    <w:rsid w:val="00BB695B"/>
    <w:rsid w:val="00BB7D3B"/>
    <w:rsid w:val="00BC49EF"/>
    <w:rsid w:val="00BC78AF"/>
    <w:rsid w:val="00BD058A"/>
    <w:rsid w:val="00BD5B22"/>
    <w:rsid w:val="00BE013E"/>
    <w:rsid w:val="00BE3AFA"/>
    <w:rsid w:val="00BF2B05"/>
    <w:rsid w:val="00C00392"/>
    <w:rsid w:val="00C00E03"/>
    <w:rsid w:val="00C011E3"/>
    <w:rsid w:val="00C036A4"/>
    <w:rsid w:val="00C12C35"/>
    <w:rsid w:val="00C15F1F"/>
    <w:rsid w:val="00C1683A"/>
    <w:rsid w:val="00C20A41"/>
    <w:rsid w:val="00C21F42"/>
    <w:rsid w:val="00C2275B"/>
    <w:rsid w:val="00C26006"/>
    <w:rsid w:val="00C32CEE"/>
    <w:rsid w:val="00C3428B"/>
    <w:rsid w:val="00C351B5"/>
    <w:rsid w:val="00C43621"/>
    <w:rsid w:val="00C4560C"/>
    <w:rsid w:val="00C46490"/>
    <w:rsid w:val="00C51339"/>
    <w:rsid w:val="00C553E2"/>
    <w:rsid w:val="00C55FC7"/>
    <w:rsid w:val="00C65C47"/>
    <w:rsid w:val="00C72328"/>
    <w:rsid w:val="00C72940"/>
    <w:rsid w:val="00C7344E"/>
    <w:rsid w:val="00C740B8"/>
    <w:rsid w:val="00C753B3"/>
    <w:rsid w:val="00C766F3"/>
    <w:rsid w:val="00C76F78"/>
    <w:rsid w:val="00C771A8"/>
    <w:rsid w:val="00C83E63"/>
    <w:rsid w:val="00C851E8"/>
    <w:rsid w:val="00C94364"/>
    <w:rsid w:val="00C94FDE"/>
    <w:rsid w:val="00CA11D7"/>
    <w:rsid w:val="00CA2D56"/>
    <w:rsid w:val="00CA58DA"/>
    <w:rsid w:val="00CA5A08"/>
    <w:rsid w:val="00CA5ADD"/>
    <w:rsid w:val="00CA5D4B"/>
    <w:rsid w:val="00CA6E96"/>
    <w:rsid w:val="00CA7B49"/>
    <w:rsid w:val="00CB4E17"/>
    <w:rsid w:val="00CC3CB9"/>
    <w:rsid w:val="00CC7842"/>
    <w:rsid w:val="00CC7D57"/>
    <w:rsid w:val="00CD038B"/>
    <w:rsid w:val="00CD042F"/>
    <w:rsid w:val="00CD10E4"/>
    <w:rsid w:val="00CD14C5"/>
    <w:rsid w:val="00CD4A44"/>
    <w:rsid w:val="00CD5110"/>
    <w:rsid w:val="00CD662F"/>
    <w:rsid w:val="00CD7049"/>
    <w:rsid w:val="00CE08FA"/>
    <w:rsid w:val="00CE2316"/>
    <w:rsid w:val="00CE3B8D"/>
    <w:rsid w:val="00D03544"/>
    <w:rsid w:val="00D03EAC"/>
    <w:rsid w:val="00D06232"/>
    <w:rsid w:val="00D06DDE"/>
    <w:rsid w:val="00D14A3F"/>
    <w:rsid w:val="00D16A6B"/>
    <w:rsid w:val="00D227FA"/>
    <w:rsid w:val="00D23B30"/>
    <w:rsid w:val="00D27753"/>
    <w:rsid w:val="00D3008E"/>
    <w:rsid w:val="00D306BB"/>
    <w:rsid w:val="00D31183"/>
    <w:rsid w:val="00D32458"/>
    <w:rsid w:val="00D32F51"/>
    <w:rsid w:val="00D33117"/>
    <w:rsid w:val="00D364E3"/>
    <w:rsid w:val="00D40A9E"/>
    <w:rsid w:val="00D40B8B"/>
    <w:rsid w:val="00D40C81"/>
    <w:rsid w:val="00D41F71"/>
    <w:rsid w:val="00D42D35"/>
    <w:rsid w:val="00D45E91"/>
    <w:rsid w:val="00D53F80"/>
    <w:rsid w:val="00D54970"/>
    <w:rsid w:val="00D66CCA"/>
    <w:rsid w:val="00D82041"/>
    <w:rsid w:val="00D82380"/>
    <w:rsid w:val="00D82B0F"/>
    <w:rsid w:val="00D91C41"/>
    <w:rsid w:val="00D926A4"/>
    <w:rsid w:val="00D93726"/>
    <w:rsid w:val="00D9378A"/>
    <w:rsid w:val="00D95774"/>
    <w:rsid w:val="00D96A75"/>
    <w:rsid w:val="00D96B0E"/>
    <w:rsid w:val="00D976EF"/>
    <w:rsid w:val="00DA0E16"/>
    <w:rsid w:val="00DA3463"/>
    <w:rsid w:val="00DA425E"/>
    <w:rsid w:val="00DA5C40"/>
    <w:rsid w:val="00DA5E73"/>
    <w:rsid w:val="00DA7ED4"/>
    <w:rsid w:val="00DB121E"/>
    <w:rsid w:val="00DB1E83"/>
    <w:rsid w:val="00DB30BE"/>
    <w:rsid w:val="00DB427B"/>
    <w:rsid w:val="00DB62EF"/>
    <w:rsid w:val="00DB7229"/>
    <w:rsid w:val="00DB7B4A"/>
    <w:rsid w:val="00DC0324"/>
    <w:rsid w:val="00DC718D"/>
    <w:rsid w:val="00DD3F9B"/>
    <w:rsid w:val="00DD6947"/>
    <w:rsid w:val="00DD765D"/>
    <w:rsid w:val="00DE1216"/>
    <w:rsid w:val="00DE17C1"/>
    <w:rsid w:val="00DE3458"/>
    <w:rsid w:val="00DE412F"/>
    <w:rsid w:val="00DE66AA"/>
    <w:rsid w:val="00DF11D4"/>
    <w:rsid w:val="00E02517"/>
    <w:rsid w:val="00E029B4"/>
    <w:rsid w:val="00E055CE"/>
    <w:rsid w:val="00E05C2A"/>
    <w:rsid w:val="00E06525"/>
    <w:rsid w:val="00E06B90"/>
    <w:rsid w:val="00E1295A"/>
    <w:rsid w:val="00E12E7E"/>
    <w:rsid w:val="00E13DC0"/>
    <w:rsid w:val="00E144D7"/>
    <w:rsid w:val="00E1471F"/>
    <w:rsid w:val="00E15BD2"/>
    <w:rsid w:val="00E263E8"/>
    <w:rsid w:val="00E270A1"/>
    <w:rsid w:val="00E40EF5"/>
    <w:rsid w:val="00E42CF0"/>
    <w:rsid w:val="00E434ED"/>
    <w:rsid w:val="00E4699A"/>
    <w:rsid w:val="00E47715"/>
    <w:rsid w:val="00E501EB"/>
    <w:rsid w:val="00E55E00"/>
    <w:rsid w:val="00E609E1"/>
    <w:rsid w:val="00E72DEC"/>
    <w:rsid w:val="00E7595B"/>
    <w:rsid w:val="00E777AB"/>
    <w:rsid w:val="00E812A8"/>
    <w:rsid w:val="00E81495"/>
    <w:rsid w:val="00E87FD2"/>
    <w:rsid w:val="00E90708"/>
    <w:rsid w:val="00E908D8"/>
    <w:rsid w:val="00E92E98"/>
    <w:rsid w:val="00E93AF6"/>
    <w:rsid w:val="00E96EA3"/>
    <w:rsid w:val="00E9744C"/>
    <w:rsid w:val="00EA0A2E"/>
    <w:rsid w:val="00EA3F7D"/>
    <w:rsid w:val="00EA42D7"/>
    <w:rsid w:val="00EA455C"/>
    <w:rsid w:val="00EA467D"/>
    <w:rsid w:val="00EA6277"/>
    <w:rsid w:val="00EA72CD"/>
    <w:rsid w:val="00EB3C36"/>
    <w:rsid w:val="00EB4A22"/>
    <w:rsid w:val="00EB601E"/>
    <w:rsid w:val="00EC2A3C"/>
    <w:rsid w:val="00EC5FCC"/>
    <w:rsid w:val="00ED0377"/>
    <w:rsid w:val="00ED070F"/>
    <w:rsid w:val="00ED1EC9"/>
    <w:rsid w:val="00ED2362"/>
    <w:rsid w:val="00ED45C5"/>
    <w:rsid w:val="00EE0CF6"/>
    <w:rsid w:val="00EE28DC"/>
    <w:rsid w:val="00EF196B"/>
    <w:rsid w:val="00EF2969"/>
    <w:rsid w:val="00EF4E75"/>
    <w:rsid w:val="00EF6FF8"/>
    <w:rsid w:val="00F006CF"/>
    <w:rsid w:val="00F02236"/>
    <w:rsid w:val="00F033B8"/>
    <w:rsid w:val="00F03658"/>
    <w:rsid w:val="00F03E1A"/>
    <w:rsid w:val="00F042B3"/>
    <w:rsid w:val="00F045C1"/>
    <w:rsid w:val="00F10990"/>
    <w:rsid w:val="00F13939"/>
    <w:rsid w:val="00F161AD"/>
    <w:rsid w:val="00F21572"/>
    <w:rsid w:val="00F222C1"/>
    <w:rsid w:val="00F235E1"/>
    <w:rsid w:val="00F32DEF"/>
    <w:rsid w:val="00F34D80"/>
    <w:rsid w:val="00F35A27"/>
    <w:rsid w:val="00F363B1"/>
    <w:rsid w:val="00F3A80C"/>
    <w:rsid w:val="00F40933"/>
    <w:rsid w:val="00F41BDE"/>
    <w:rsid w:val="00F43DF3"/>
    <w:rsid w:val="00F462AF"/>
    <w:rsid w:val="00F50EDD"/>
    <w:rsid w:val="00F53AD2"/>
    <w:rsid w:val="00F57C6A"/>
    <w:rsid w:val="00F61F43"/>
    <w:rsid w:val="00F62666"/>
    <w:rsid w:val="00F6450A"/>
    <w:rsid w:val="00F664A8"/>
    <w:rsid w:val="00F7294E"/>
    <w:rsid w:val="00F741A5"/>
    <w:rsid w:val="00F80D95"/>
    <w:rsid w:val="00FA0677"/>
    <w:rsid w:val="00FA19BB"/>
    <w:rsid w:val="00FA385D"/>
    <w:rsid w:val="00FA38A7"/>
    <w:rsid w:val="00FA3FCC"/>
    <w:rsid w:val="00FB1E77"/>
    <w:rsid w:val="00FC0C55"/>
    <w:rsid w:val="00FC2CC8"/>
    <w:rsid w:val="00FD0DB3"/>
    <w:rsid w:val="00FD2E33"/>
    <w:rsid w:val="00FE0AB8"/>
    <w:rsid w:val="00FE278B"/>
    <w:rsid w:val="00FE34F5"/>
    <w:rsid w:val="00FE35C7"/>
    <w:rsid w:val="00FF0022"/>
    <w:rsid w:val="00FF3D3F"/>
    <w:rsid w:val="00FF474C"/>
    <w:rsid w:val="00FF68B3"/>
    <w:rsid w:val="00FF7BAB"/>
    <w:rsid w:val="014965DE"/>
    <w:rsid w:val="0166AEBF"/>
    <w:rsid w:val="0272DBE8"/>
    <w:rsid w:val="03CD9C8C"/>
    <w:rsid w:val="0409B6A7"/>
    <w:rsid w:val="0478CFE0"/>
    <w:rsid w:val="04C56F56"/>
    <w:rsid w:val="05D60E63"/>
    <w:rsid w:val="062AD91F"/>
    <w:rsid w:val="067791B3"/>
    <w:rsid w:val="069922F6"/>
    <w:rsid w:val="0768C9E5"/>
    <w:rsid w:val="07E33165"/>
    <w:rsid w:val="08480ABE"/>
    <w:rsid w:val="0864C16C"/>
    <w:rsid w:val="0870631E"/>
    <w:rsid w:val="08D184E9"/>
    <w:rsid w:val="090AEE90"/>
    <w:rsid w:val="09374FD6"/>
    <w:rsid w:val="0945410B"/>
    <w:rsid w:val="09841132"/>
    <w:rsid w:val="0A2CC20C"/>
    <w:rsid w:val="0A5113D7"/>
    <w:rsid w:val="0A66BA8C"/>
    <w:rsid w:val="0AACF643"/>
    <w:rsid w:val="0ABD6530"/>
    <w:rsid w:val="0AFC2D17"/>
    <w:rsid w:val="0B09DCF3"/>
    <w:rsid w:val="0B19BEEA"/>
    <w:rsid w:val="0B554542"/>
    <w:rsid w:val="0B728DCF"/>
    <w:rsid w:val="0C89695E"/>
    <w:rsid w:val="0DE31151"/>
    <w:rsid w:val="0DFE253D"/>
    <w:rsid w:val="0E0924CC"/>
    <w:rsid w:val="0E0B6F33"/>
    <w:rsid w:val="0E7DDA71"/>
    <w:rsid w:val="0F4E59DC"/>
    <w:rsid w:val="0FC537B2"/>
    <w:rsid w:val="1092811B"/>
    <w:rsid w:val="117AB854"/>
    <w:rsid w:val="1207D92A"/>
    <w:rsid w:val="135465E0"/>
    <w:rsid w:val="1363C2E9"/>
    <w:rsid w:val="1370890F"/>
    <w:rsid w:val="14586A2B"/>
    <w:rsid w:val="14ECA719"/>
    <w:rsid w:val="15280481"/>
    <w:rsid w:val="154104FF"/>
    <w:rsid w:val="154CA07E"/>
    <w:rsid w:val="163A4990"/>
    <w:rsid w:val="163CFAAD"/>
    <w:rsid w:val="16CFF703"/>
    <w:rsid w:val="184C0FE8"/>
    <w:rsid w:val="18A062F8"/>
    <w:rsid w:val="18B2FFA7"/>
    <w:rsid w:val="18F32B69"/>
    <w:rsid w:val="19406B1D"/>
    <w:rsid w:val="19CF48B6"/>
    <w:rsid w:val="1AB70E2E"/>
    <w:rsid w:val="1ABD56EF"/>
    <w:rsid w:val="1B01ACA4"/>
    <w:rsid w:val="1B162B3D"/>
    <w:rsid w:val="1B56C0BD"/>
    <w:rsid w:val="1B6B133A"/>
    <w:rsid w:val="1BE9F79F"/>
    <w:rsid w:val="1C2253B9"/>
    <w:rsid w:val="1C886A02"/>
    <w:rsid w:val="1CB15447"/>
    <w:rsid w:val="1CF98C64"/>
    <w:rsid w:val="1DFD1DC9"/>
    <w:rsid w:val="1E78CDB1"/>
    <w:rsid w:val="1F91F2B1"/>
    <w:rsid w:val="1F976F5C"/>
    <w:rsid w:val="1FD17216"/>
    <w:rsid w:val="2011F8B8"/>
    <w:rsid w:val="203ABE6C"/>
    <w:rsid w:val="20CD6568"/>
    <w:rsid w:val="20CF25CC"/>
    <w:rsid w:val="211C8073"/>
    <w:rsid w:val="2145F4A0"/>
    <w:rsid w:val="21525901"/>
    <w:rsid w:val="216226B2"/>
    <w:rsid w:val="2169C22E"/>
    <w:rsid w:val="224170D5"/>
    <w:rsid w:val="22417841"/>
    <w:rsid w:val="224F63EA"/>
    <w:rsid w:val="23079017"/>
    <w:rsid w:val="23BCAA7D"/>
    <w:rsid w:val="23C84BCF"/>
    <w:rsid w:val="24096121"/>
    <w:rsid w:val="24A85C80"/>
    <w:rsid w:val="24E39C2D"/>
    <w:rsid w:val="258B58BF"/>
    <w:rsid w:val="26C38AC1"/>
    <w:rsid w:val="26E3A0FA"/>
    <w:rsid w:val="27249E8A"/>
    <w:rsid w:val="27319C3E"/>
    <w:rsid w:val="274F3979"/>
    <w:rsid w:val="27826ED3"/>
    <w:rsid w:val="278460A8"/>
    <w:rsid w:val="27C0352B"/>
    <w:rsid w:val="27CDC746"/>
    <w:rsid w:val="27E5E611"/>
    <w:rsid w:val="28602ACD"/>
    <w:rsid w:val="2942A14A"/>
    <w:rsid w:val="29DA81CC"/>
    <w:rsid w:val="2A038644"/>
    <w:rsid w:val="2A207B12"/>
    <w:rsid w:val="2AD5F23F"/>
    <w:rsid w:val="2AF0A515"/>
    <w:rsid w:val="2B454FD3"/>
    <w:rsid w:val="2BA7731B"/>
    <w:rsid w:val="2C0FD31D"/>
    <w:rsid w:val="2C33CA20"/>
    <w:rsid w:val="2C54E941"/>
    <w:rsid w:val="2C8839A5"/>
    <w:rsid w:val="2D035837"/>
    <w:rsid w:val="2D8C0BF3"/>
    <w:rsid w:val="2E4480A2"/>
    <w:rsid w:val="2EEADB3A"/>
    <w:rsid w:val="2F0B50DE"/>
    <w:rsid w:val="2F5DD3CD"/>
    <w:rsid w:val="2F6B98F0"/>
    <w:rsid w:val="2FCDD7DC"/>
    <w:rsid w:val="305847A0"/>
    <w:rsid w:val="30EC7FE9"/>
    <w:rsid w:val="3211D58E"/>
    <w:rsid w:val="3278D48C"/>
    <w:rsid w:val="333B47BE"/>
    <w:rsid w:val="33573107"/>
    <w:rsid w:val="3365CAF1"/>
    <w:rsid w:val="337ABC20"/>
    <w:rsid w:val="33806988"/>
    <w:rsid w:val="33C4ABA4"/>
    <w:rsid w:val="35956ADE"/>
    <w:rsid w:val="35D00983"/>
    <w:rsid w:val="36739ABB"/>
    <w:rsid w:val="3779EDF2"/>
    <w:rsid w:val="379884C9"/>
    <w:rsid w:val="37FAE160"/>
    <w:rsid w:val="38FE22CA"/>
    <w:rsid w:val="395AF126"/>
    <w:rsid w:val="39B7B82E"/>
    <w:rsid w:val="3A3488D3"/>
    <w:rsid w:val="3A69E7DA"/>
    <w:rsid w:val="3A8C5F04"/>
    <w:rsid w:val="3B30C889"/>
    <w:rsid w:val="3B930DBC"/>
    <w:rsid w:val="3BB3D862"/>
    <w:rsid w:val="3BEECAD2"/>
    <w:rsid w:val="3C03CDD6"/>
    <w:rsid w:val="3C3634CB"/>
    <w:rsid w:val="3C3F16BB"/>
    <w:rsid w:val="3C50D85C"/>
    <w:rsid w:val="3D355B55"/>
    <w:rsid w:val="3DCD2ACE"/>
    <w:rsid w:val="3DDC1CED"/>
    <w:rsid w:val="3DF7EF92"/>
    <w:rsid w:val="3FA9EF6B"/>
    <w:rsid w:val="3FB6A467"/>
    <w:rsid w:val="3FE72F17"/>
    <w:rsid w:val="40045BC2"/>
    <w:rsid w:val="4032CA26"/>
    <w:rsid w:val="4047E2D5"/>
    <w:rsid w:val="40836B82"/>
    <w:rsid w:val="40D83B5B"/>
    <w:rsid w:val="41C388E2"/>
    <w:rsid w:val="41C8004E"/>
    <w:rsid w:val="42122951"/>
    <w:rsid w:val="42138E1A"/>
    <w:rsid w:val="4284CAB5"/>
    <w:rsid w:val="428FE692"/>
    <w:rsid w:val="431E938B"/>
    <w:rsid w:val="437B278E"/>
    <w:rsid w:val="43B8896F"/>
    <w:rsid w:val="452403EC"/>
    <w:rsid w:val="45F808EA"/>
    <w:rsid w:val="4634C19D"/>
    <w:rsid w:val="4652B1A4"/>
    <w:rsid w:val="46557001"/>
    <w:rsid w:val="47F2300B"/>
    <w:rsid w:val="48FD0B29"/>
    <w:rsid w:val="495D8BD0"/>
    <w:rsid w:val="49B3FD99"/>
    <w:rsid w:val="4A096903"/>
    <w:rsid w:val="4AEE4060"/>
    <w:rsid w:val="4B3EE490"/>
    <w:rsid w:val="4B4E5C98"/>
    <w:rsid w:val="4B4FCDFA"/>
    <w:rsid w:val="4BAE3A5B"/>
    <w:rsid w:val="4BF98C7D"/>
    <w:rsid w:val="4C6BF188"/>
    <w:rsid w:val="4CC09DED"/>
    <w:rsid w:val="4CE09F8D"/>
    <w:rsid w:val="4D54BFF1"/>
    <w:rsid w:val="4EBA27B7"/>
    <w:rsid w:val="4EC5260B"/>
    <w:rsid w:val="4EF9BFEB"/>
    <w:rsid w:val="4FBC4135"/>
    <w:rsid w:val="4FE51AC3"/>
    <w:rsid w:val="505A9BAD"/>
    <w:rsid w:val="50D46755"/>
    <w:rsid w:val="513E6FF2"/>
    <w:rsid w:val="51631D73"/>
    <w:rsid w:val="51CDC529"/>
    <w:rsid w:val="549966E5"/>
    <w:rsid w:val="55B6F7DC"/>
    <w:rsid w:val="55DE6B21"/>
    <w:rsid w:val="56136D86"/>
    <w:rsid w:val="56F3A232"/>
    <w:rsid w:val="575DA5CD"/>
    <w:rsid w:val="57704FB5"/>
    <w:rsid w:val="579B5CC0"/>
    <w:rsid w:val="57F565F6"/>
    <w:rsid w:val="5803478C"/>
    <w:rsid w:val="58482881"/>
    <w:rsid w:val="58E45A6D"/>
    <w:rsid w:val="5964D9CC"/>
    <w:rsid w:val="596BC6E4"/>
    <w:rsid w:val="59BCE534"/>
    <w:rsid w:val="5A4CFA54"/>
    <w:rsid w:val="5A647023"/>
    <w:rsid w:val="5A95468F"/>
    <w:rsid w:val="5AB1C098"/>
    <w:rsid w:val="5B890C65"/>
    <w:rsid w:val="5C00CD77"/>
    <w:rsid w:val="5D01ABFB"/>
    <w:rsid w:val="5DBFB2C0"/>
    <w:rsid w:val="5E3A73A3"/>
    <w:rsid w:val="5E8D74F0"/>
    <w:rsid w:val="5EB22DE8"/>
    <w:rsid w:val="5ED87B53"/>
    <w:rsid w:val="5EE46D67"/>
    <w:rsid w:val="60536A26"/>
    <w:rsid w:val="60C449E8"/>
    <w:rsid w:val="612F040C"/>
    <w:rsid w:val="61459AB6"/>
    <w:rsid w:val="6150597D"/>
    <w:rsid w:val="61A250E1"/>
    <w:rsid w:val="61B5BC6D"/>
    <w:rsid w:val="6204B639"/>
    <w:rsid w:val="6219B78E"/>
    <w:rsid w:val="627D9D4C"/>
    <w:rsid w:val="6385490A"/>
    <w:rsid w:val="640662DD"/>
    <w:rsid w:val="64B81BB0"/>
    <w:rsid w:val="6556C77B"/>
    <w:rsid w:val="65DB444E"/>
    <w:rsid w:val="665F2868"/>
    <w:rsid w:val="67A5FF06"/>
    <w:rsid w:val="68F32C41"/>
    <w:rsid w:val="6938296B"/>
    <w:rsid w:val="69922652"/>
    <w:rsid w:val="69B869B3"/>
    <w:rsid w:val="69DC1B0C"/>
    <w:rsid w:val="6A9E9443"/>
    <w:rsid w:val="6AAE59F8"/>
    <w:rsid w:val="6B51E854"/>
    <w:rsid w:val="6B987944"/>
    <w:rsid w:val="6BA8B6C9"/>
    <w:rsid w:val="6BF94C32"/>
    <w:rsid w:val="6CA8756D"/>
    <w:rsid w:val="6CB91B53"/>
    <w:rsid w:val="6CFD6E60"/>
    <w:rsid w:val="6D26DF03"/>
    <w:rsid w:val="6DF45113"/>
    <w:rsid w:val="6E6ABCDF"/>
    <w:rsid w:val="6E850D69"/>
    <w:rsid w:val="6E88F03A"/>
    <w:rsid w:val="6E8CC371"/>
    <w:rsid w:val="6E908591"/>
    <w:rsid w:val="6E9F3C99"/>
    <w:rsid w:val="6EB547FF"/>
    <w:rsid w:val="6F77CDA7"/>
    <w:rsid w:val="6FB2862F"/>
    <w:rsid w:val="7067B803"/>
    <w:rsid w:val="70A0DF27"/>
    <w:rsid w:val="71753B6C"/>
    <w:rsid w:val="72255623"/>
    <w:rsid w:val="72617968"/>
    <w:rsid w:val="72E53375"/>
    <w:rsid w:val="7384345F"/>
    <w:rsid w:val="739122B6"/>
    <w:rsid w:val="73A89622"/>
    <w:rsid w:val="73CA359A"/>
    <w:rsid w:val="73CE2471"/>
    <w:rsid w:val="74D79818"/>
    <w:rsid w:val="75A59A3C"/>
    <w:rsid w:val="75B59E33"/>
    <w:rsid w:val="75F919DF"/>
    <w:rsid w:val="76352B21"/>
    <w:rsid w:val="7680C1D6"/>
    <w:rsid w:val="770A856A"/>
    <w:rsid w:val="77150925"/>
    <w:rsid w:val="7741D056"/>
    <w:rsid w:val="775E728B"/>
    <w:rsid w:val="7784FBC3"/>
    <w:rsid w:val="778BE8D7"/>
    <w:rsid w:val="7855C84F"/>
    <w:rsid w:val="787F91D1"/>
    <w:rsid w:val="78F36D83"/>
    <w:rsid w:val="791D92A0"/>
    <w:rsid w:val="79298685"/>
    <w:rsid w:val="792EBC3E"/>
    <w:rsid w:val="7943238A"/>
    <w:rsid w:val="79F95A80"/>
    <w:rsid w:val="7A0BFC96"/>
    <w:rsid w:val="7A497C66"/>
    <w:rsid w:val="7A7F9F9A"/>
    <w:rsid w:val="7AAA4949"/>
    <w:rsid w:val="7C52AC17"/>
    <w:rsid w:val="7C8EEDDF"/>
    <w:rsid w:val="7C91ED46"/>
    <w:rsid w:val="7CB3E18C"/>
    <w:rsid w:val="7CC2B8CF"/>
    <w:rsid w:val="7DC6262B"/>
    <w:rsid w:val="7DF4040E"/>
    <w:rsid w:val="7DF56847"/>
    <w:rsid w:val="7F319A31"/>
    <w:rsid w:val="7F6F59EF"/>
    <w:rsid w:val="7FB83AF4"/>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17DCD1"/>
  <w15:chartTrackingRefBased/>
  <w15:docId w15:val="{95785129-0E1A-45D3-B5F4-CDCC34177A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Century Gothic" w:hAnsiTheme="minorHAnsi" w:cstheme="minorBidi"/>
        <w:kern w:val="2"/>
        <w:sz w:val="22"/>
        <w:szCs w:val="22"/>
        <w:lang w:val="en-AU"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4A22"/>
    <w:pPr>
      <w:widowControl w:val="0"/>
      <w:autoSpaceDE w:val="0"/>
      <w:autoSpaceDN w:val="0"/>
      <w:spacing w:before="120" w:after="120"/>
    </w:pPr>
    <w:rPr>
      <w:rFonts w:ascii="Arial" w:hAnsi="Arial" w:cs="Century Gothic"/>
      <w:kern w:val="0"/>
      <w:sz w:val="24"/>
      <w:lang w:eastAsia="en-AU" w:bidi="en-AU"/>
      <w14:ligatures w14:val="none"/>
    </w:rPr>
  </w:style>
  <w:style w:type="paragraph" w:styleId="Heading1">
    <w:name w:val="heading 1"/>
    <w:basedOn w:val="Normal"/>
    <w:next w:val="Normal"/>
    <w:link w:val="Heading1Char"/>
    <w:uiPriority w:val="1"/>
    <w:qFormat/>
    <w:rsid w:val="00DB62EF"/>
    <w:pPr>
      <w:spacing w:before="240" w:after="240"/>
      <w:outlineLvl w:val="0"/>
    </w:pPr>
    <w:rPr>
      <w:b/>
      <w:bCs/>
      <w:sz w:val="36"/>
      <w:szCs w:val="28"/>
    </w:rPr>
  </w:style>
  <w:style w:type="paragraph" w:styleId="Heading2">
    <w:name w:val="heading 2"/>
    <w:basedOn w:val="Normal"/>
    <w:next w:val="Normal"/>
    <w:link w:val="Heading2Char"/>
    <w:uiPriority w:val="1"/>
    <w:unhideWhenUsed/>
    <w:qFormat/>
    <w:rsid w:val="007E77A2"/>
    <w:pPr>
      <w:spacing w:before="360" w:after="360"/>
      <w:outlineLvl w:val="1"/>
    </w:pPr>
    <w:rPr>
      <w:b/>
      <w:bCs/>
      <w:sz w:val="32"/>
    </w:rPr>
  </w:style>
  <w:style w:type="paragraph" w:styleId="Heading3">
    <w:name w:val="heading 3"/>
    <w:basedOn w:val="Normal"/>
    <w:next w:val="Normal"/>
    <w:link w:val="Heading3Char"/>
    <w:uiPriority w:val="1"/>
    <w:unhideWhenUsed/>
    <w:qFormat/>
    <w:rsid w:val="00DB62EF"/>
    <w:pPr>
      <w:spacing w:before="240"/>
      <w:outlineLvl w:val="2"/>
    </w:pPr>
    <w:rPr>
      <w:b/>
      <w:bCs/>
      <w:sz w:val="28"/>
    </w:rPr>
  </w:style>
  <w:style w:type="paragraph" w:styleId="Heading4">
    <w:name w:val="heading 4"/>
    <w:basedOn w:val="Heading3"/>
    <w:next w:val="Normal"/>
    <w:link w:val="Heading4Char"/>
    <w:uiPriority w:val="1"/>
    <w:unhideWhenUsed/>
    <w:qFormat/>
    <w:rsid w:val="00DB62EF"/>
    <w:pPr>
      <w:spacing w:before="120"/>
      <w:outlineLvl w:val="3"/>
    </w:pPr>
    <w:rPr>
      <w:bCs w:val="0"/>
      <w:iCs/>
      <w:sz w:val="26"/>
    </w:rPr>
  </w:style>
  <w:style w:type="paragraph" w:styleId="Heading5">
    <w:name w:val="heading 5"/>
    <w:basedOn w:val="Normal"/>
    <w:next w:val="Normal"/>
    <w:link w:val="Heading5Char"/>
    <w:uiPriority w:val="1"/>
    <w:rsid w:val="00DB62EF"/>
    <w:pPr>
      <w:keepNext/>
      <w:keepLines/>
      <w:outlineLvl w:val="4"/>
    </w:pPr>
    <w:rPr>
      <w:rFonts w:eastAsiaTheme="majorEastAsia" w:cstheme="majorBidi"/>
      <w:b/>
    </w:rPr>
  </w:style>
  <w:style w:type="paragraph" w:styleId="Heading6">
    <w:name w:val="heading 6"/>
    <w:basedOn w:val="Normal"/>
    <w:next w:val="Normal"/>
    <w:link w:val="Heading6Char"/>
    <w:uiPriority w:val="1"/>
    <w:qFormat/>
    <w:rsid w:val="00F741A5"/>
    <w:pPr>
      <w:keepNext/>
      <w:keepLines/>
      <w:outlineLvl w:val="5"/>
    </w:pPr>
    <w:rPr>
      <w:rFonts w:eastAsiaTheme="majorEastAsia" w:cstheme="majorBidi"/>
      <w:b/>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1"/>
    <w:rsid w:val="00F741A5"/>
    <w:rPr>
      <w:rFonts w:ascii="Arial" w:hAnsi="Arial" w:cs="Century Gothic"/>
      <w:b/>
      <w:bCs/>
      <w:kern w:val="0"/>
      <w:sz w:val="36"/>
      <w:szCs w:val="28"/>
      <w:lang w:eastAsia="en-AU" w:bidi="en-AU"/>
      <w14:ligatures w14:val="none"/>
    </w:rPr>
  </w:style>
  <w:style w:type="paragraph" w:customStyle="1" w:styleId="Bullet2">
    <w:name w:val="Bullet 2"/>
    <w:basedOn w:val="Normal"/>
    <w:uiPriority w:val="4"/>
    <w:rsid w:val="00F741A5"/>
    <w:pPr>
      <w:numPr>
        <w:ilvl w:val="1"/>
        <w:numId w:val="3"/>
      </w:numPr>
    </w:pPr>
  </w:style>
  <w:style w:type="paragraph" w:styleId="Quote">
    <w:name w:val="Quote"/>
    <w:aliases w:val="ACT"/>
    <w:basedOn w:val="Normal"/>
    <w:next w:val="Normal"/>
    <w:link w:val="QuoteChar"/>
    <w:uiPriority w:val="29"/>
    <w:qFormat/>
    <w:rsid w:val="00F741A5"/>
    <w:rPr>
      <w:i/>
      <w:iCs/>
    </w:rPr>
  </w:style>
  <w:style w:type="character" w:customStyle="1" w:styleId="QuoteChar">
    <w:name w:val="Quote Char"/>
    <w:aliases w:val="ACT Char"/>
    <w:basedOn w:val="DefaultParagraphFont"/>
    <w:link w:val="Quote"/>
    <w:uiPriority w:val="29"/>
    <w:rsid w:val="00F741A5"/>
    <w:rPr>
      <w:rFonts w:ascii="Arial" w:hAnsi="Arial" w:cs="Century Gothic"/>
      <w:i/>
      <w:iCs/>
      <w:kern w:val="0"/>
      <w:sz w:val="24"/>
      <w:lang w:eastAsia="en-AU" w:bidi="en-AU"/>
      <w14:ligatures w14:val="none"/>
    </w:rPr>
  </w:style>
  <w:style w:type="character" w:customStyle="1" w:styleId="Heading2Char">
    <w:name w:val="Heading 2 Char"/>
    <w:basedOn w:val="DefaultParagraphFont"/>
    <w:link w:val="Heading2"/>
    <w:uiPriority w:val="1"/>
    <w:rsid w:val="007E77A2"/>
    <w:rPr>
      <w:rFonts w:ascii="Arial" w:hAnsi="Arial" w:cs="Century Gothic"/>
      <w:b/>
      <w:bCs/>
      <w:kern w:val="0"/>
      <w:sz w:val="32"/>
      <w:lang w:eastAsia="en-AU" w:bidi="en-AU"/>
      <w14:ligatures w14:val="none"/>
    </w:rPr>
  </w:style>
  <w:style w:type="character" w:customStyle="1" w:styleId="Heading3Char">
    <w:name w:val="Heading 3 Char"/>
    <w:basedOn w:val="DefaultParagraphFont"/>
    <w:link w:val="Heading3"/>
    <w:uiPriority w:val="1"/>
    <w:rsid w:val="00F741A5"/>
    <w:rPr>
      <w:rFonts w:ascii="Arial" w:hAnsi="Arial" w:cs="Century Gothic"/>
      <w:b/>
      <w:bCs/>
      <w:kern w:val="0"/>
      <w:sz w:val="28"/>
      <w:lang w:eastAsia="en-AU" w:bidi="en-AU"/>
      <w14:ligatures w14:val="none"/>
    </w:rPr>
  </w:style>
  <w:style w:type="character" w:styleId="Hyperlink">
    <w:name w:val="Hyperlink"/>
    <w:basedOn w:val="DefaultParagraphFont"/>
    <w:uiPriority w:val="99"/>
    <w:unhideWhenUsed/>
    <w:qFormat/>
    <w:rsid w:val="00F741A5"/>
    <w:rPr>
      <w:rFonts w:ascii="Arial" w:hAnsi="Arial"/>
      <w:color w:val="0563C1" w:themeColor="hyperlink"/>
      <w:sz w:val="24"/>
      <w:u w:val="single"/>
    </w:rPr>
  </w:style>
  <w:style w:type="character" w:styleId="UnresolvedMention">
    <w:name w:val="Unresolved Mention"/>
    <w:basedOn w:val="DefaultParagraphFont"/>
    <w:uiPriority w:val="99"/>
    <w:semiHidden/>
    <w:unhideWhenUsed/>
    <w:rsid w:val="00EA0A2E"/>
    <w:rPr>
      <w:color w:val="605E5C"/>
      <w:shd w:val="clear" w:color="auto" w:fill="E1DFDD"/>
    </w:rPr>
  </w:style>
  <w:style w:type="character" w:styleId="FollowedHyperlink">
    <w:name w:val="FollowedHyperlink"/>
    <w:basedOn w:val="DefaultParagraphFont"/>
    <w:uiPriority w:val="99"/>
    <w:semiHidden/>
    <w:unhideWhenUsed/>
    <w:rsid w:val="00B77D0F"/>
    <w:rPr>
      <w:color w:val="954F72" w:themeColor="followedHyperlink"/>
      <w:u w:val="single"/>
    </w:rPr>
  </w:style>
  <w:style w:type="character" w:styleId="CommentReference">
    <w:name w:val="annotation reference"/>
    <w:basedOn w:val="DefaultParagraphFont"/>
    <w:uiPriority w:val="99"/>
    <w:semiHidden/>
    <w:unhideWhenUsed/>
    <w:rsid w:val="00B77D0F"/>
    <w:rPr>
      <w:sz w:val="16"/>
      <w:szCs w:val="16"/>
    </w:rPr>
  </w:style>
  <w:style w:type="paragraph" w:styleId="CommentSubject">
    <w:name w:val="annotation subject"/>
    <w:basedOn w:val="Normal"/>
    <w:next w:val="Normal"/>
    <w:link w:val="CommentSubjectChar"/>
    <w:uiPriority w:val="99"/>
    <w:semiHidden/>
    <w:unhideWhenUsed/>
    <w:rsid w:val="00F741A5"/>
    <w:rPr>
      <w:b/>
      <w:bCs/>
      <w:sz w:val="20"/>
      <w:szCs w:val="20"/>
    </w:rPr>
  </w:style>
  <w:style w:type="character" w:customStyle="1" w:styleId="CommentSubjectChar">
    <w:name w:val="Comment Subject Char"/>
    <w:basedOn w:val="DefaultParagraphFont"/>
    <w:link w:val="CommentSubject"/>
    <w:uiPriority w:val="99"/>
    <w:semiHidden/>
    <w:rsid w:val="00F741A5"/>
    <w:rPr>
      <w:rFonts w:ascii="Arial" w:hAnsi="Arial" w:cs="Century Gothic"/>
      <w:b/>
      <w:bCs/>
      <w:kern w:val="0"/>
      <w:sz w:val="20"/>
      <w:szCs w:val="20"/>
      <w:lang w:eastAsia="en-AU" w:bidi="en-AU"/>
      <w14:ligatures w14:val="none"/>
    </w:rPr>
  </w:style>
  <w:style w:type="paragraph" w:styleId="ListParagraph">
    <w:name w:val="List Paragraph"/>
    <w:basedOn w:val="Normal"/>
    <w:uiPriority w:val="34"/>
    <w:qFormat/>
    <w:rsid w:val="00E1471F"/>
    <w:pPr>
      <w:ind w:left="720"/>
      <w:contextualSpacing/>
    </w:pPr>
  </w:style>
  <w:style w:type="paragraph" w:customStyle="1" w:styleId="Bulletlist">
    <w:name w:val="Bullet list"/>
    <w:basedOn w:val="ListParagraph"/>
    <w:uiPriority w:val="3"/>
    <w:rsid w:val="00E1471F"/>
    <w:pPr>
      <w:numPr>
        <w:numId w:val="2"/>
      </w:numPr>
    </w:pPr>
  </w:style>
  <w:style w:type="character" w:customStyle="1" w:styleId="Heading4Char">
    <w:name w:val="Heading 4 Char"/>
    <w:basedOn w:val="DefaultParagraphFont"/>
    <w:link w:val="Heading4"/>
    <w:uiPriority w:val="1"/>
    <w:rsid w:val="00F741A5"/>
    <w:rPr>
      <w:rFonts w:ascii="Arial" w:hAnsi="Arial" w:cs="Century Gothic"/>
      <w:b/>
      <w:iCs/>
      <w:kern w:val="0"/>
      <w:sz w:val="26"/>
      <w:lang w:eastAsia="en-AU" w:bidi="en-AU"/>
      <w14:ligatures w14:val="none"/>
    </w:rPr>
  </w:style>
  <w:style w:type="paragraph" w:customStyle="1" w:styleId="Tableheader">
    <w:name w:val="Table header"/>
    <w:basedOn w:val="Normal"/>
    <w:uiPriority w:val="2"/>
    <w:rsid w:val="00DE17C1"/>
    <w:pPr>
      <w:widowControl/>
      <w:autoSpaceDE/>
      <w:autoSpaceDN/>
      <w:spacing w:before="60" w:after="60" w:line="240" w:lineRule="auto"/>
      <w:ind w:left="113"/>
    </w:pPr>
    <w:rPr>
      <w:rFonts w:eastAsia="Times New Roman" w:cs="Times New Roman"/>
      <w:b/>
      <w:sz w:val="22"/>
      <w:szCs w:val="20"/>
      <w:lang w:bidi="ar-SA"/>
    </w:rPr>
  </w:style>
  <w:style w:type="paragraph" w:customStyle="1" w:styleId="Tabletext">
    <w:name w:val="Table text"/>
    <w:uiPriority w:val="2"/>
    <w:rsid w:val="00DE17C1"/>
    <w:pPr>
      <w:spacing w:before="60" w:after="60" w:line="240" w:lineRule="auto"/>
    </w:pPr>
    <w:rPr>
      <w:rFonts w:ascii="Arial" w:eastAsia="Times New Roman" w:hAnsi="Arial" w:cs="Times New Roman"/>
      <w:color w:val="538135" w:themeColor="accent6" w:themeShade="BF"/>
      <w:kern w:val="0"/>
      <w:szCs w:val="20"/>
      <w:lang w:eastAsia="en-AU"/>
      <w14:ligatures w14:val="none"/>
    </w:rPr>
  </w:style>
  <w:style w:type="character" w:customStyle="1" w:styleId="Heading5Char">
    <w:name w:val="Heading 5 Char"/>
    <w:basedOn w:val="DefaultParagraphFont"/>
    <w:link w:val="Heading5"/>
    <w:uiPriority w:val="1"/>
    <w:rsid w:val="00F741A5"/>
    <w:rPr>
      <w:rFonts w:ascii="Arial" w:eastAsiaTheme="majorEastAsia" w:hAnsi="Arial" w:cstheme="majorBidi"/>
      <w:b/>
      <w:kern w:val="0"/>
      <w:sz w:val="24"/>
      <w:lang w:eastAsia="en-AU" w:bidi="en-AU"/>
      <w14:ligatures w14:val="none"/>
    </w:rPr>
  </w:style>
  <w:style w:type="character" w:customStyle="1" w:styleId="Heading6Char">
    <w:name w:val="Heading 6 Char"/>
    <w:basedOn w:val="DefaultParagraphFont"/>
    <w:link w:val="Heading6"/>
    <w:uiPriority w:val="1"/>
    <w:rsid w:val="00F741A5"/>
    <w:rPr>
      <w:rFonts w:ascii="Arial" w:eastAsiaTheme="majorEastAsia" w:hAnsi="Arial" w:cstheme="majorBidi"/>
      <w:b/>
      <w:i/>
      <w:kern w:val="0"/>
      <w:sz w:val="24"/>
      <w:lang w:eastAsia="en-AU" w:bidi="en-AU"/>
      <w14:ligatures w14:val="none"/>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rFonts w:ascii="Arial" w:hAnsi="Arial" w:cs="Century Gothic"/>
      <w:kern w:val="0"/>
      <w:sz w:val="20"/>
      <w:szCs w:val="20"/>
      <w:lang w:eastAsia="en-AU" w:bidi="en-AU"/>
      <w14:ligatures w14:val="none"/>
    </w:rPr>
  </w:style>
  <w:style w:type="paragraph" w:styleId="Revision">
    <w:name w:val="Revision"/>
    <w:hidden/>
    <w:uiPriority w:val="99"/>
    <w:semiHidden/>
    <w:rsid w:val="005E5634"/>
    <w:pPr>
      <w:spacing w:after="0" w:line="240" w:lineRule="auto"/>
    </w:pPr>
    <w:rPr>
      <w:rFonts w:ascii="Arial" w:hAnsi="Arial" w:cs="Century Gothic"/>
      <w:kern w:val="0"/>
      <w:sz w:val="24"/>
      <w:lang w:eastAsia="en-AU" w:bidi="en-AU"/>
      <w14:ligatures w14:val="none"/>
    </w:rPr>
  </w:style>
  <w:style w:type="paragraph" w:styleId="Header">
    <w:name w:val="header"/>
    <w:basedOn w:val="Normal"/>
    <w:link w:val="HeaderChar"/>
    <w:uiPriority w:val="99"/>
    <w:unhideWhenUsed/>
    <w:rsid w:val="00A46FEF"/>
    <w:pPr>
      <w:tabs>
        <w:tab w:val="center" w:pos="4513"/>
        <w:tab w:val="right" w:pos="9026"/>
      </w:tabs>
      <w:spacing w:before="0" w:after="0" w:line="240" w:lineRule="auto"/>
    </w:pPr>
  </w:style>
  <w:style w:type="character" w:customStyle="1" w:styleId="HeaderChar">
    <w:name w:val="Header Char"/>
    <w:basedOn w:val="DefaultParagraphFont"/>
    <w:link w:val="Header"/>
    <w:uiPriority w:val="99"/>
    <w:rsid w:val="00A46FEF"/>
    <w:rPr>
      <w:rFonts w:ascii="Arial" w:hAnsi="Arial" w:cs="Century Gothic"/>
      <w:kern w:val="0"/>
      <w:sz w:val="24"/>
      <w:lang w:eastAsia="en-AU" w:bidi="en-AU"/>
      <w14:ligatures w14:val="none"/>
    </w:rPr>
  </w:style>
  <w:style w:type="paragraph" w:styleId="Footer">
    <w:name w:val="footer"/>
    <w:basedOn w:val="Normal"/>
    <w:link w:val="FooterChar"/>
    <w:uiPriority w:val="99"/>
    <w:unhideWhenUsed/>
    <w:rsid w:val="00A46FEF"/>
    <w:pPr>
      <w:tabs>
        <w:tab w:val="center" w:pos="4513"/>
        <w:tab w:val="right" w:pos="9026"/>
      </w:tabs>
      <w:spacing w:before="0" w:after="0" w:line="240" w:lineRule="auto"/>
    </w:pPr>
  </w:style>
  <w:style w:type="character" w:customStyle="1" w:styleId="FooterChar">
    <w:name w:val="Footer Char"/>
    <w:basedOn w:val="DefaultParagraphFont"/>
    <w:link w:val="Footer"/>
    <w:uiPriority w:val="99"/>
    <w:rsid w:val="00A46FEF"/>
    <w:rPr>
      <w:rFonts w:ascii="Arial" w:hAnsi="Arial" w:cs="Century Gothic"/>
      <w:kern w:val="0"/>
      <w:sz w:val="24"/>
      <w:lang w:eastAsia="en-AU" w:bidi="en-AU"/>
      <w14:ligatures w14:val="none"/>
    </w:rPr>
  </w:style>
  <w:style w:type="paragraph" w:styleId="Caption">
    <w:name w:val="caption"/>
    <w:basedOn w:val="Normal"/>
    <w:next w:val="Normal"/>
    <w:uiPriority w:val="35"/>
    <w:unhideWhenUsed/>
    <w:qFormat/>
    <w:rsid w:val="00B34815"/>
    <w:pPr>
      <w:spacing w:before="0"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8234193">
      <w:bodyDiv w:val="1"/>
      <w:marLeft w:val="0"/>
      <w:marRight w:val="0"/>
      <w:marTop w:val="0"/>
      <w:marBottom w:val="0"/>
      <w:divBdr>
        <w:top w:val="none" w:sz="0" w:space="0" w:color="auto"/>
        <w:left w:val="none" w:sz="0" w:space="0" w:color="auto"/>
        <w:bottom w:val="none" w:sz="0" w:space="0" w:color="auto"/>
        <w:right w:val="none" w:sz="0" w:space="0" w:color="auto"/>
      </w:divBdr>
    </w:div>
    <w:div w:id="145097131">
      <w:bodyDiv w:val="1"/>
      <w:marLeft w:val="0"/>
      <w:marRight w:val="0"/>
      <w:marTop w:val="0"/>
      <w:marBottom w:val="0"/>
      <w:divBdr>
        <w:top w:val="none" w:sz="0" w:space="0" w:color="auto"/>
        <w:left w:val="none" w:sz="0" w:space="0" w:color="auto"/>
        <w:bottom w:val="none" w:sz="0" w:space="0" w:color="auto"/>
        <w:right w:val="none" w:sz="0" w:space="0" w:color="auto"/>
      </w:divBdr>
      <w:divsChild>
        <w:div w:id="468132571">
          <w:marLeft w:val="0"/>
          <w:marRight w:val="0"/>
          <w:marTop w:val="0"/>
          <w:marBottom w:val="0"/>
          <w:divBdr>
            <w:top w:val="none" w:sz="0" w:space="0" w:color="auto"/>
            <w:left w:val="none" w:sz="0" w:space="0" w:color="auto"/>
            <w:bottom w:val="none" w:sz="0" w:space="0" w:color="auto"/>
            <w:right w:val="none" w:sz="0" w:space="0" w:color="auto"/>
          </w:divBdr>
        </w:div>
        <w:div w:id="1239512845">
          <w:marLeft w:val="0"/>
          <w:marRight w:val="0"/>
          <w:marTop w:val="0"/>
          <w:marBottom w:val="0"/>
          <w:divBdr>
            <w:top w:val="none" w:sz="0" w:space="0" w:color="auto"/>
            <w:left w:val="none" w:sz="0" w:space="0" w:color="auto"/>
            <w:bottom w:val="none" w:sz="0" w:space="0" w:color="auto"/>
            <w:right w:val="none" w:sz="0" w:space="0" w:color="auto"/>
          </w:divBdr>
        </w:div>
        <w:div w:id="1251936997">
          <w:marLeft w:val="0"/>
          <w:marRight w:val="0"/>
          <w:marTop w:val="0"/>
          <w:marBottom w:val="0"/>
          <w:divBdr>
            <w:top w:val="none" w:sz="0" w:space="0" w:color="auto"/>
            <w:left w:val="none" w:sz="0" w:space="0" w:color="auto"/>
            <w:bottom w:val="none" w:sz="0" w:space="0" w:color="auto"/>
            <w:right w:val="none" w:sz="0" w:space="0" w:color="auto"/>
          </w:divBdr>
        </w:div>
      </w:divsChild>
    </w:div>
    <w:div w:id="407773979">
      <w:bodyDiv w:val="1"/>
      <w:marLeft w:val="0"/>
      <w:marRight w:val="0"/>
      <w:marTop w:val="0"/>
      <w:marBottom w:val="0"/>
      <w:divBdr>
        <w:top w:val="none" w:sz="0" w:space="0" w:color="auto"/>
        <w:left w:val="none" w:sz="0" w:space="0" w:color="auto"/>
        <w:bottom w:val="none" w:sz="0" w:space="0" w:color="auto"/>
        <w:right w:val="none" w:sz="0" w:space="0" w:color="auto"/>
      </w:divBdr>
      <w:divsChild>
        <w:div w:id="205413103">
          <w:marLeft w:val="0"/>
          <w:marRight w:val="0"/>
          <w:marTop w:val="0"/>
          <w:marBottom w:val="0"/>
          <w:divBdr>
            <w:top w:val="none" w:sz="0" w:space="0" w:color="auto"/>
            <w:left w:val="none" w:sz="0" w:space="0" w:color="auto"/>
            <w:bottom w:val="none" w:sz="0" w:space="0" w:color="auto"/>
            <w:right w:val="none" w:sz="0" w:space="0" w:color="auto"/>
          </w:divBdr>
          <w:divsChild>
            <w:div w:id="1617761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4353983">
      <w:bodyDiv w:val="1"/>
      <w:marLeft w:val="0"/>
      <w:marRight w:val="0"/>
      <w:marTop w:val="0"/>
      <w:marBottom w:val="0"/>
      <w:divBdr>
        <w:top w:val="none" w:sz="0" w:space="0" w:color="auto"/>
        <w:left w:val="none" w:sz="0" w:space="0" w:color="auto"/>
        <w:bottom w:val="none" w:sz="0" w:space="0" w:color="auto"/>
        <w:right w:val="none" w:sz="0" w:space="0" w:color="auto"/>
      </w:divBdr>
      <w:divsChild>
        <w:div w:id="293294788">
          <w:marLeft w:val="0"/>
          <w:marRight w:val="0"/>
          <w:marTop w:val="0"/>
          <w:marBottom w:val="0"/>
          <w:divBdr>
            <w:top w:val="none" w:sz="0" w:space="0" w:color="auto"/>
            <w:left w:val="none" w:sz="0" w:space="0" w:color="auto"/>
            <w:bottom w:val="none" w:sz="0" w:space="0" w:color="auto"/>
            <w:right w:val="none" w:sz="0" w:space="0" w:color="auto"/>
          </w:divBdr>
        </w:div>
        <w:div w:id="1117406299">
          <w:marLeft w:val="0"/>
          <w:marRight w:val="0"/>
          <w:marTop w:val="0"/>
          <w:marBottom w:val="0"/>
          <w:divBdr>
            <w:top w:val="none" w:sz="0" w:space="0" w:color="auto"/>
            <w:left w:val="none" w:sz="0" w:space="0" w:color="auto"/>
            <w:bottom w:val="none" w:sz="0" w:space="0" w:color="auto"/>
            <w:right w:val="none" w:sz="0" w:space="0" w:color="auto"/>
          </w:divBdr>
        </w:div>
        <w:div w:id="1635021440">
          <w:marLeft w:val="0"/>
          <w:marRight w:val="0"/>
          <w:marTop w:val="0"/>
          <w:marBottom w:val="0"/>
          <w:divBdr>
            <w:top w:val="none" w:sz="0" w:space="0" w:color="auto"/>
            <w:left w:val="none" w:sz="0" w:space="0" w:color="auto"/>
            <w:bottom w:val="none" w:sz="0" w:space="0" w:color="auto"/>
            <w:right w:val="none" w:sz="0" w:space="0" w:color="auto"/>
          </w:divBdr>
        </w:div>
        <w:div w:id="1751929505">
          <w:marLeft w:val="0"/>
          <w:marRight w:val="0"/>
          <w:marTop w:val="0"/>
          <w:marBottom w:val="0"/>
          <w:divBdr>
            <w:top w:val="none" w:sz="0" w:space="0" w:color="auto"/>
            <w:left w:val="none" w:sz="0" w:space="0" w:color="auto"/>
            <w:bottom w:val="none" w:sz="0" w:space="0" w:color="auto"/>
            <w:right w:val="none" w:sz="0" w:space="0" w:color="auto"/>
          </w:divBdr>
        </w:div>
      </w:divsChild>
    </w:div>
    <w:div w:id="1109810788">
      <w:bodyDiv w:val="1"/>
      <w:marLeft w:val="0"/>
      <w:marRight w:val="0"/>
      <w:marTop w:val="0"/>
      <w:marBottom w:val="0"/>
      <w:divBdr>
        <w:top w:val="none" w:sz="0" w:space="0" w:color="auto"/>
        <w:left w:val="none" w:sz="0" w:space="0" w:color="auto"/>
        <w:bottom w:val="none" w:sz="0" w:space="0" w:color="auto"/>
        <w:right w:val="none" w:sz="0" w:space="0" w:color="auto"/>
      </w:divBdr>
      <w:divsChild>
        <w:div w:id="261650856">
          <w:marLeft w:val="0"/>
          <w:marRight w:val="0"/>
          <w:marTop w:val="0"/>
          <w:marBottom w:val="0"/>
          <w:divBdr>
            <w:top w:val="none" w:sz="0" w:space="0" w:color="auto"/>
            <w:left w:val="none" w:sz="0" w:space="0" w:color="auto"/>
            <w:bottom w:val="none" w:sz="0" w:space="0" w:color="auto"/>
            <w:right w:val="none" w:sz="0" w:space="0" w:color="auto"/>
          </w:divBdr>
          <w:divsChild>
            <w:div w:id="673846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2328449">
      <w:bodyDiv w:val="1"/>
      <w:marLeft w:val="0"/>
      <w:marRight w:val="0"/>
      <w:marTop w:val="0"/>
      <w:marBottom w:val="0"/>
      <w:divBdr>
        <w:top w:val="none" w:sz="0" w:space="0" w:color="auto"/>
        <w:left w:val="none" w:sz="0" w:space="0" w:color="auto"/>
        <w:bottom w:val="none" w:sz="0" w:space="0" w:color="auto"/>
        <w:right w:val="none" w:sz="0" w:space="0" w:color="auto"/>
      </w:divBdr>
      <w:divsChild>
        <w:div w:id="81069542">
          <w:marLeft w:val="0"/>
          <w:marRight w:val="0"/>
          <w:marTop w:val="0"/>
          <w:marBottom w:val="0"/>
          <w:divBdr>
            <w:top w:val="none" w:sz="0" w:space="0" w:color="auto"/>
            <w:left w:val="none" w:sz="0" w:space="0" w:color="auto"/>
            <w:bottom w:val="none" w:sz="0" w:space="0" w:color="auto"/>
            <w:right w:val="none" w:sz="0" w:space="0" w:color="auto"/>
          </w:divBdr>
          <w:divsChild>
            <w:div w:id="124086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4546522">
      <w:bodyDiv w:val="1"/>
      <w:marLeft w:val="0"/>
      <w:marRight w:val="0"/>
      <w:marTop w:val="0"/>
      <w:marBottom w:val="0"/>
      <w:divBdr>
        <w:top w:val="none" w:sz="0" w:space="0" w:color="auto"/>
        <w:left w:val="none" w:sz="0" w:space="0" w:color="auto"/>
        <w:bottom w:val="none" w:sz="0" w:space="0" w:color="auto"/>
        <w:right w:val="none" w:sz="0" w:space="0" w:color="auto"/>
      </w:divBdr>
      <w:divsChild>
        <w:div w:id="1115708726">
          <w:marLeft w:val="0"/>
          <w:marRight w:val="0"/>
          <w:marTop w:val="0"/>
          <w:marBottom w:val="0"/>
          <w:divBdr>
            <w:top w:val="none" w:sz="0" w:space="0" w:color="auto"/>
            <w:left w:val="none" w:sz="0" w:space="0" w:color="auto"/>
            <w:bottom w:val="none" w:sz="0" w:space="0" w:color="auto"/>
            <w:right w:val="none" w:sz="0" w:space="0" w:color="auto"/>
          </w:divBdr>
        </w:div>
        <w:div w:id="1498810674">
          <w:marLeft w:val="0"/>
          <w:marRight w:val="0"/>
          <w:marTop w:val="0"/>
          <w:marBottom w:val="0"/>
          <w:divBdr>
            <w:top w:val="none" w:sz="0" w:space="0" w:color="auto"/>
            <w:left w:val="none" w:sz="0" w:space="0" w:color="auto"/>
            <w:bottom w:val="none" w:sz="0" w:space="0" w:color="auto"/>
            <w:right w:val="none" w:sz="0" w:space="0" w:color="auto"/>
          </w:divBdr>
        </w:div>
        <w:div w:id="1648196932">
          <w:marLeft w:val="0"/>
          <w:marRight w:val="0"/>
          <w:marTop w:val="0"/>
          <w:marBottom w:val="0"/>
          <w:divBdr>
            <w:top w:val="none" w:sz="0" w:space="0" w:color="auto"/>
            <w:left w:val="none" w:sz="0" w:space="0" w:color="auto"/>
            <w:bottom w:val="none" w:sz="0" w:space="0" w:color="auto"/>
            <w:right w:val="none" w:sz="0" w:space="0" w:color="auto"/>
          </w:divBdr>
        </w:div>
        <w:div w:id="1947350361">
          <w:marLeft w:val="0"/>
          <w:marRight w:val="0"/>
          <w:marTop w:val="0"/>
          <w:marBottom w:val="0"/>
          <w:divBdr>
            <w:top w:val="none" w:sz="0" w:space="0" w:color="auto"/>
            <w:left w:val="none" w:sz="0" w:space="0" w:color="auto"/>
            <w:bottom w:val="none" w:sz="0" w:space="0" w:color="auto"/>
            <w:right w:val="none" w:sz="0" w:space="0" w:color="auto"/>
          </w:divBdr>
        </w:div>
      </w:divsChild>
    </w:div>
    <w:div w:id="1786121748">
      <w:bodyDiv w:val="1"/>
      <w:marLeft w:val="0"/>
      <w:marRight w:val="0"/>
      <w:marTop w:val="0"/>
      <w:marBottom w:val="0"/>
      <w:divBdr>
        <w:top w:val="none" w:sz="0" w:space="0" w:color="auto"/>
        <w:left w:val="none" w:sz="0" w:space="0" w:color="auto"/>
        <w:bottom w:val="none" w:sz="0" w:space="0" w:color="auto"/>
        <w:right w:val="none" w:sz="0" w:space="0" w:color="auto"/>
      </w:divBdr>
    </w:div>
    <w:div w:id="1901020164">
      <w:bodyDiv w:val="1"/>
      <w:marLeft w:val="0"/>
      <w:marRight w:val="0"/>
      <w:marTop w:val="0"/>
      <w:marBottom w:val="0"/>
      <w:divBdr>
        <w:top w:val="none" w:sz="0" w:space="0" w:color="auto"/>
        <w:left w:val="none" w:sz="0" w:space="0" w:color="auto"/>
        <w:bottom w:val="none" w:sz="0" w:space="0" w:color="auto"/>
        <w:right w:val="none" w:sz="0" w:space="0" w:color="auto"/>
      </w:divBdr>
      <w:divsChild>
        <w:div w:id="21902632">
          <w:marLeft w:val="0"/>
          <w:marRight w:val="0"/>
          <w:marTop w:val="0"/>
          <w:marBottom w:val="0"/>
          <w:divBdr>
            <w:top w:val="none" w:sz="0" w:space="0" w:color="auto"/>
            <w:left w:val="none" w:sz="0" w:space="0" w:color="auto"/>
            <w:bottom w:val="none" w:sz="0" w:space="0" w:color="auto"/>
            <w:right w:val="none" w:sz="0" w:space="0" w:color="auto"/>
          </w:divBdr>
        </w:div>
        <w:div w:id="260648288">
          <w:marLeft w:val="0"/>
          <w:marRight w:val="0"/>
          <w:marTop w:val="0"/>
          <w:marBottom w:val="0"/>
          <w:divBdr>
            <w:top w:val="none" w:sz="0" w:space="0" w:color="auto"/>
            <w:left w:val="none" w:sz="0" w:space="0" w:color="auto"/>
            <w:bottom w:val="none" w:sz="0" w:space="0" w:color="auto"/>
            <w:right w:val="none" w:sz="0" w:space="0" w:color="auto"/>
          </w:divBdr>
        </w:div>
        <w:div w:id="440691172">
          <w:marLeft w:val="0"/>
          <w:marRight w:val="0"/>
          <w:marTop w:val="0"/>
          <w:marBottom w:val="0"/>
          <w:divBdr>
            <w:top w:val="none" w:sz="0" w:space="0" w:color="auto"/>
            <w:left w:val="none" w:sz="0" w:space="0" w:color="auto"/>
            <w:bottom w:val="none" w:sz="0" w:space="0" w:color="auto"/>
            <w:right w:val="none" w:sz="0" w:space="0" w:color="auto"/>
          </w:divBdr>
        </w:div>
        <w:div w:id="1320887848">
          <w:marLeft w:val="0"/>
          <w:marRight w:val="0"/>
          <w:marTop w:val="0"/>
          <w:marBottom w:val="0"/>
          <w:divBdr>
            <w:top w:val="none" w:sz="0" w:space="0" w:color="auto"/>
            <w:left w:val="none" w:sz="0" w:space="0" w:color="auto"/>
            <w:bottom w:val="none" w:sz="0" w:space="0" w:color="auto"/>
            <w:right w:val="none" w:sz="0" w:space="0" w:color="auto"/>
          </w:divBdr>
        </w:div>
      </w:divsChild>
    </w:div>
    <w:div w:id="1967077666">
      <w:bodyDiv w:val="1"/>
      <w:marLeft w:val="0"/>
      <w:marRight w:val="0"/>
      <w:marTop w:val="0"/>
      <w:marBottom w:val="0"/>
      <w:divBdr>
        <w:top w:val="none" w:sz="0" w:space="0" w:color="auto"/>
        <w:left w:val="none" w:sz="0" w:space="0" w:color="auto"/>
        <w:bottom w:val="none" w:sz="0" w:space="0" w:color="auto"/>
        <w:right w:val="none" w:sz="0" w:space="0" w:color="auto"/>
      </w:divBdr>
      <w:divsChild>
        <w:div w:id="722215234">
          <w:marLeft w:val="0"/>
          <w:marRight w:val="0"/>
          <w:marTop w:val="0"/>
          <w:marBottom w:val="0"/>
          <w:divBdr>
            <w:top w:val="none" w:sz="0" w:space="0" w:color="auto"/>
            <w:left w:val="none" w:sz="0" w:space="0" w:color="auto"/>
            <w:bottom w:val="none" w:sz="0" w:space="0" w:color="auto"/>
            <w:right w:val="none" w:sz="0" w:space="0" w:color="auto"/>
          </w:divBdr>
          <w:divsChild>
            <w:div w:id="689264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173922">
      <w:bodyDiv w:val="1"/>
      <w:marLeft w:val="0"/>
      <w:marRight w:val="0"/>
      <w:marTop w:val="0"/>
      <w:marBottom w:val="0"/>
      <w:divBdr>
        <w:top w:val="none" w:sz="0" w:space="0" w:color="auto"/>
        <w:left w:val="none" w:sz="0" w:space="0" w:color="auto"/>
        <w:bottom w:val="none" w:sz="0" w:space="0" w:color="auto"/>
        <w:right w:val="none" w:sz="0" w:space="0" w:color="auto"/>
      </w:divBdr>
      <w:divsChild>
        <w:div w:id="1853837387">
          <w:marLeft w:val="0"/>
          <w:marRight w:val="0"/>
          <w:marTop w:val="0"/>
          <w:marBottom w:val="0"/>
          <w:divBdr>
            <w:top w:val="none" w:sz="0" w:space="0" w:color="auto"/>
            <w:left w:val="none" w:sz="0" w:space="0" w:color="auto"/>
            <w:bottom w:val="none" w:sz="0" w:space="0" w:color="auto"/>
            <w:right w:val="none" w:sz="0" w:space="0" w:color="auto"/>
          </w:divBdr>
          <w:divsChild>
            <w:div w:id="459150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planning.vic.gov.au/public-inspection" TargetMode="Externa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www.eastgippsland.vic.gov.au"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m85\AppData\Local\Microsoft\Windows\INetCache\Content.Outlook\OHOGD967\Explanatory%20Report%20-%20Boroondara%20accessible%20version%20-%202023-09-14.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9fd47c19-1c4a-4d7d-b342-c10cef269344" xsi:nil="true"/>
    <SharedWithUsers xmlns="9f250a92-4cb3-4475-b8ab-fbe3dd1bbf75">
      <UserInfo>
        <DisplayName>Christopher Wightman</DisplayName>
        <AccountId>461</AccountId>
        <AccountType/>
      </UserInfo>
    </SharedWithUsers>
    <lcf76f155ced4ddcb4097134ff3c332f xmlns="4bd58b96-cc7f-4c1b-801f-2bc3c6bd79dd">
      <Terms xmlns="http://schemas.microsoft.com/office/infopath/2007/PartnerControls"/>
    </lcf76f155ced4ddcb4097134ff3c332f>
    <Uploadedby xmlns="4bd58b96-cc7f-4c1b-801f-2bc3c6bd79dd">Kellinde Chester</Uploadedby>
    <AppHub xmlns="4bd58b96-cc7f-4c1b-801f-2bc3c6bd79dd">false</AppHub>
    <_Flow_SignoffStatus xmlns="4bd58b96-cc7f-4c1b-801f-2bc3c6bd79dd" xsi:nil="true"/>
    <AmendmentStatus xmlns="4bd58b96-cc7f-4c1b-801f-2bc3c6bd79dd">Adopted</AmendmentStatus>
    <Classification xmlns="4bd58b96-cc7f-4c1b-801f-2bc3c6bd79dd">2</Classification>
    <DocumentStatus xmlns="4bd58b96-cc7f-4c1b-801f-2bc3c6bd79dd">4</DocumentStatus>
    <Category xmlns="4bd58b96-cc7f-4c1b-801f-2bc3c6bd79dd"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E13C8FF7309EBD42B2C8D32A463522E2" ma:contentTypeVersion="36" ma:contentTypeDescription="Create a new document." ma:contentTypeScope="" ma:versionID="aad473997774524a07a77351f5062fa5">
  <xsd:schema xmlns:xsd="http://www.w3.org/2001/XMLSchema" xmlns:xs="http://www.w3.org/2001/XMLSchema" xmlns:p="http://schemas.microsoft.com/office/2006/metadata/properties" xmlns:ns2="a5f32de4-e402-4188-b034-e71ca7d22e54" xmlns:ns3="4bd58b96-cc7f-4c1b-801f-2bc3c6bd79dd" xmlns:ns4="9f250a92-4cb3-4475-b8ab-fbe3dd1bbf75" xmlns:ns5="9fd47c19-1c4a-4d7d-b342-c10cef269344" targetNamespace="http://schemas.microsoft.com/office/2006/metadata/properties" ma:root="true" ma:fieldsID="4ba157f8fec26d35f62be4faeed271df" ns2:_="" ns3:_="" ns4:_="" ns5:_="">
    <xsd:import namespace="a5f32de4-e402-4188-b034-e71ca7d22e54"/>
    <xsd:import namespace="4bd58b96-cc7f-4c1b-801f-2bc3c6bd79dd"/>
    <xsd:import namespace="9f250a92-4cb3-4475-b8ab-fbe3dd1bbf75"/>
    <xsd:import namespace="9fd47c19-1c4a-4d7d-b342-c10cef269344"/>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AutoTags" minOccurs="0"/>
                <xsd:element ref="ns3:MediaServiceOCR" minOccurs="0"/>
                <xsd:element ref="ns3:Classification" minOccurs="0"/>
                <xsd:element ref="ns4:SharedWithUsers" minOccurs="0"/>
                <xsd:element ref="ns4:SharedWithDetails" minOccurs="0"/>
                <xsd:element ref="ns3:MediaServiceEventHashCode" minOccurs="0"/>
                <xsd:element ref="ns3:MediaServiceGenerationTime" minOccurs="0"/>
                <xsd:element ref="ns3:MediaServiceDateTaken" minOccurs="0"/>
                <xsd:element ref="ns3:MediaServiceLocation" minOccurs="0"/>
                <xsd:element ref="ns3:MediaServiceAutoKeyPoints" minOccurs="0"/>
                <xsd:element ref="ns3:MediaServiceKeyPoints" minOccurs="0"/>
                <xsd:element ref="ns3:_Flow_SignoffStatus" minOccurs="0"/>
                <xsd:element ref="ns3:lcf76f155ced4ddcb4097134ff3c332f" minOccurs="0"/>
                <xsd:element ref="ns5:TaxCatchAll" minOccurs="0"/>
                <xsd:element ref="ns3:MediaLengthInSeconds" minOccurs="0"/>
                <xsd:element ref="ns3:Category" minOccurs="0"/>
                <xsd:element ref="ns3:Uploadedby" minOccurs="0"/>
                <xsd:element ref="ns3:AmendmentStatus" minOccurs="0"/>
                <xsd:element ref="ns3:MediaServiceObjectDetectorVersions" minOccurs="0"/>
                <xsd:element ref="ns3:DocumentStatus" minOccurs="0"/>
                <xsd:element ref="ns3:MediaServiceSearchProperties" minOccurs="0"/>
                <xsd:element ref="ns3:AppHub"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5f32de4-e402-4188-b034-e71ca7d22e54"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4bd58b96-cc7f-4c1b-801f-2bc3c6bd79dd"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MediaServiceAutoTags"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Classification" ma:index="15" nillable="true" ma:displayName="Classification" ma:list="{5132af1a-d0a0-4524-926b-2351b7b1ccb3}" ma:internalName="Classification" ma:showField="Title">
      <xsd:simpleType>
        <xsd:restriction base="dms:Lookup"/>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DateTaken" ma:index="20" nillable="true" ma:displayName="MediaServiceDateTaken" ma:hidden="true" ma:internalName="MediaServiceDateTaken" ma:readOnly="true">
      <xsd:simpleType>
        <xsd:restriction base="dms:Text"/>
      </xsd:simpleType>
    </xsd:element>
    <xsd:element name="MediaServiceLocation" ma:index="21" nillable="true" ma:displayName="Location" ma:internalName="MediaServiceLocation"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element name="_Flow_SignoffStatus" ma:index="24" nillable="true" ma:displayName="Sign-off status" ma:internalName="Sign_x002d_off_x0020_status">
      <xsd:simpleType>
        <xsd:restriction base="dms:Text"/>
      </xsd:simpleType>
    </xsd:element>
    <xsd:element name="lcf76f155ced4ddcb4097134ff3c332f" ma:index="26" nillable="true" ma:taxonomy="true" ma:internalName="lcf76f155ced4ddcb4097134ff3c332f" ma:taxonomyFieldName="MediaServiceImageTags" ma:displayName="Image Tags" ma:readOnly="false" ma:fieldId="{5cf76f15-5ced-4ddc-b409-7134ff3c332f}" ma:taxonomyMulti="true" ma:sspId="797aeec6-0273-40f2-ab3e-beee73212332" ma:termSetId="09814cd3-568e-fe90-9814-8d621ff8fb84" ma:anchorId="fba54fb3-c3e1-fe81-a776-ca4b69148c4d" ma:open="true" ma:isKeyword="false">
      <xsd:complexType>
        <xsd:sequence>
          <xsd:element ref="pc:Terms" minOccurs="0" maxOccurs="1"/>
        </xsd:sequence>
      </xsd:complexType>
    </xsd:element>
    <xsd:element name="MediaLengthInSeconds" ma:index="28" nillable="true" ma:displayName="MediaLengthInSeconds" ma:hidden="true" ma:internalName="MediaLengthInSeconds" ma:readOnly="true">
      <xsd:simpleType>
        <xsd:restriction base="dms:Unknown"/>
      </xsd:simpleType>
    </xsd:element>
    <xsd:element name="Category" ma:index="29" nillable="true" ma:displayName="Category" ma:internalName="Category">
      <xsd:simpleType>
        <xsd:restriction base="dms:Text"/>
      </xsd:simpleType>
    </xsd:element>
    <xsd:element name="Uploadedby" ma:index="30" nillable="true" ma:displayName="Uploaded by" ma:internalName="Uploaded_x0020_by">
      <xsd:simpleType>
        <xsd:restriction base="dms:Text"/>
      </xsd:simpleType>
    </xsd:element>
    <xsd:element name="AmendmentStatus" ma:index="31" nillable="true" ma:displayName="Amendment Status" ma:internalName="Amendment_x0020_Status">
      <xsd:simpleType>
        <xsd:restriction base="dms:Text"/>
      </xsd:simpleType>
    </xsd:element>
    <xsd:element name="MediaServiceObjectDetectorVersions" ma:index="32" nillable="true" ma:displayName="MediaServiceObjectDetectorVersions" ma:description="" ma:hidden="true" ma:indexed="true" ma:internalName="MediaServiceObjectDetectorVersions" ma:readOnly="true">
      <xsd:simpleType>
        <xsd:restriction base="dms:Text"/>
      </xsd:simpleType>
    </xsd:element>
    <xsd:element name="DocumentStatus" ma:index="33" nillable="true" ma:displayName="Document status" ma:list="{54465591-6100-4ef3-a3ba-50937698c9ce}" ma:internalName="DocumentStatus" ma:readOnly="false" ma:showField="Title">
      <xsd:simpleType>
        <xsd:restriction base="dms:Lookup"/>
      </xsd:simpleType>
    </xsd:element>
    <xsd:element name="MediaServiceSearchProperties" ma:index="34" nillable="true" ma:displayName="MediaServiceSearchProperties" ma:hidden="true" ma:internalName="MediaServiceSearchProperties" ma:readOnly="true">
      <xsd:simpleType>
        <xsd:restriction base="dms:Note"/>
      </xsd:simpleType>
    </xsd:element>
    <xsd:element name="AppHub" ma:index="35" nillable="true" ma:displayName="AppHub" ma:default="0" ma:description="Is visible on AppHub Y/N" ma:internalName="AppHub">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9f250a92-4cb3-4475-b8ab-fbe3dd1bbf75"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fd47c19-1c4a-4d7d-b342-c10cef269344" elementFormDefault="qualified">
    <xsd:import namespace="http://schemas.microsoft.com/office/2006/documentManagement/types"/>
    <xsd:import namespace="http://schemas.microsoft.com/office/infopath/2007/PartnerControls"/>
    <xsd:element name="TaxCatchAll" ma:index="27" nillable="true" ma:displayName="Taxonomy Catch All Column" ma:hidden="true" ma:list="{3aebf18f-e578-4598-b771-5b12d11488eb}" ma:internalName="TaxCatchAll" ma:showField="CatchAllData" ma:web="3348b8bb-97b8-4ba1-80ab-30fbf4669d5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797aeec6-0273-40f2-ab3e-beee73212332" ContentTypeId="0x01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018DBC6-2EFE-4C7A-9F70-61EAA1B07713}">
  <ds:schemaRefs>
    <ds:schemaRef ds:uri="http://purl.org/dc/elements/1.1/"/>
    <ds:schemaRef ds:uri="http://schemas.microsoft.com/office/2006/metadata/properties"/>
    <ds:schemaRef ds:uri="http://schemas.microsoft.com/office/infopath/2007/PartnerControls"/>
    <ds:schemaRef ds:uri="http://purl.org/dc/terms/"/>
    <ds:schemaRef ds:uri="9f250a92-4cb3-4475-b8ab-fbe3dd1bbf75"/>
    <ds:schemaRef ds:uri="http://schemas.microsoft.com/office/2006/documentManagement/types"/>
    <ds:schemaRef ds:uri="4bd58b96-cc7f-4c1b-801f-2bc3c6bd79dd"/>
    <ds:schemaRef ds:uri="http://schemas.openxmlformats.org/package/2006/metadata/core-properties"/>
    <ds:schemaRef ds:uri="a5f32de4-e402-4188-b034-e71ca7d22e54"/>
    <ds:schemaRef ds:uri="9fd47c19-1c4a-4d7d-b342-c10cef269344"/>
    <ds:schemaRef ds:uri="http://www.w3.org/XML/1998/namespace"/>
    <ds:schemaRef ds:uri="http://purl.org/dc/dcmitype/"/>
  </ds:schemaRefs>
</ds:datastoreItem>
</file>

<file path=customXml/itemProps2.xml><?xml version="1.0" encoding="utf-8"?>
<ds:datastoreItem xmlns:ds="http://schemas.openxmlformats.org/officeDocument/2006/customXml" ds:itemID="{EA240004-D46F-4C7C-BBA3-7993DE5EA3A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5f32de4-e402-4188-b034-e71ca7d22e54"/>
    <ds:schemaRef ds:uri="4bd58b96-cc7f-4c1b-801f-2bc3c6bd79dd"/>
    <ds:schemaRef ds:uri="9f250a92-4cb3-4475-b8ab-fbe3dd1bbf75"/>
    <ds:schemaRef ds:uri="9fd47c19-1c4a-4d7d-b342-c10cef26934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FB5D686-F2B3-4E09-AAF0-AFF48B427C03}">
  <ds:schemaRefs>
    <ds:schemaRef ds:uri="Microsoft.SharePoint.Taxonomy.ContentTypeSync"/>
  </ds:schemaRefs>
</ds:datastoreItem>
</file>

<file path=customXml/itemProps4.xml><?xml version="1.0" encoding="utf-8"?>
<ds:datastoreItem xmlns:ds="http://schemas.openxmlformats.org/officeDocument/2006/customXml" ds:itemID="{B1F0E62B-FBBB-48D6-BEFC-7AAEFFF77B7F}">
  <ds:schemaRefs>
    <ds:schemaRef ds:uri="http://schemas.microsoft.com/sharepoint/events"/>
  </ds:schemaRefs>
</ds:datastoreItem>
</file>

<file path=customXml/itemProps5.xml><?xml version="1.0" encoding="utf-8"?>
<ds:datastoreItem xmlns:ds="http://schemas.openxmlformats.org/officeDocument/2006/customXml" ds:itemID="{62A22ABE-62C8-4BB1-BCA5-890E26F27FC1}">
  <ds:schemaRefs>
    <ds:schemaRef ds:uri="http://schemas.microsoft.com/sharepoint/v3/contenttype/forms"/>
  </ds:schemaRefs>
</ds:datastoreItem>
</file>

<file path=docMetadata/LabelInfo.xml><?xml version="1.0" encoding="utf-8"?>
<clbl:labelList xmlns:clbl="http://schemas.microsoft.com/office/2020/mipLabelMetadata">
  <clbl:label id="{20eaf913-76c3-4d0e-b906-76b8a63b00aa}" enabled="1" method="Privileged" siteId="{5094c7a7-0748-466e-941e-72882c3097ba}" removed="0"/>
  <clbl:label id="{959a1895-ec5b-40b9-a13f-b52c6dbc76a3}" enabled="0" method="" siteId="{959a1895-ec5b-40b9-a13f-b52c6dbc76a3}" removed="1"/>
</clbl:labelList>
</file>

<file path=docProps/app.xml><?xml version="1.0" encoding="utf-8"?>
<Properties xmlns="http://schemas.openxmlformats.org/officeDocument/2006/extended-properties" xmlns:vt="http://schemas.openxmlformats.org/officeDocument/2006/docPropsVTypes">
  <Template>Explanatory Report - Boroondara accessible version - 2023-09-14.dotx</Template>
  <TotalTime>4176</TotalTime>
  <Pages>16</Pages>
  <Words>4833</Words>
  <Characters>27550</Characters>
  <Application>Microsoft Office Word</Application>
  <DocSecurity>0</DocSecurity>
  <Lines>229</Lines>
  <Paragraphs>64</Paragraphs>
  <ScaleCrop>false</ScaleCrop>
  <Company/>
  <LinksUpToDate>false</LinksUpToDate>
  <CharactersWithSpaces>32319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Explanatory Report</dc:title>
  <dc:subject/>
  <dc:creator>Evangelia Moustogiannis (DELWP)</dc:creator>
  <cp:keywords/>
  <dc:description/>
  <cp:lastModifiedBy>Therese A Alexander (DTP)</cp:lastModifiedBy>
  <cp:revision>262</cp:revision>
  <cp:lastPrinted>2024-11-22T03:05:00Z</cp:lastPrinted>
  <dcterms:created xsi:type="dcterms:W3CDTF">2024-10-18T16:09:00Z</dcterms:created>
  <dcterms:modified xsi:type="dcterms:W3CDTF">2026-01-08T03:15:00Z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0x010100E13C8FF7309EBD42B2C8D32A463522E2</vt:lpwstr>
  </property>
  <property fmtid="{D5CDD505-2E9C-101B-9397-08002B2CF9AE}" pid="3" name="Records Class Project">
    <vt:lpwstr>49;#Reference Materials|f95fc07f-4085-41de-ae1e-da9e571af2f5</vt:lpwstr>
  </property>
  <property fmtid="{D5CDD505-2E9C-101B-9397-08002B2CF9AE}" pid="4" name="Department Document Type">
    <vt:lpwstr>54;#Instruction|bd959bd7-f47f-4272-85c0-fe4839e53559</vt:lpwstr>
  </property>
  <property fmtid="{D5CDD505-2E9C-101B-9397-08002B2CF9AE}" pid="5" name="Dissemination Limiting Marker">
    <vt:lpwstr>2;#FOUO|955eb6fc-b35a-4808-8aa5-31e514fa3f26</vt:lpwstr>
  </property>
  <property fmtid="{D5CDD505-2E9C-101B-9397-08002B2CF9AE}" pid="6" name="Security Classification">
    <vt:lpwstr>3;#Unclassified|7fa379f4-4aba-4692-ab80-7d39d3a23cf4</vt:lpwstr>
  </property>
  <property fmtid="{D5CDD505-2E9C-101B-9397-08002B2CF9AE}" pid="7" name="Record Purpose">
    <vt:lpwstr/>
  </property>
  <property fmtid="{D5CDD505-2E9C-101B-9397-08002B2CF9AE}" pid="8" name="_dlc_DocIdItemGuid">
    <vt:lpwstr>bc908136-1501-43fb-974d-d73ead64f662</vt:lpwstr>
  </property>
  <property fmtid="{D5CDD505-2E9C-101B-9397-08002B2CF9AE}" pid="9" name="Order">
    <vt:r8>31800</vt:r8>
  </property>
  <property fmtid="{D5CDD505-2E9C-101B-9397-08002B2CF9AE}" pid="10" name="MSIP_Label_b92b7feb-b287-442c-a072-f385b02ec972_Enabled">
    <vt:lpwstr>true</vt:lpwstr>
  </property>
  <property fmtid="{D5CDD505-2E9C-101B-9397-08002B2CF9AE}" pid="11" name="MSIP_Label_b92b7feb-b287-442c-a072-f385b02ec972_SetDate">
    <vt:lpwstr>2023-10-30T00:36:12Z</vt:lpwstr>
  </property>
  <property fmtid="{D5CDD505-2E9C-101B-9397-08002B2CF9AE}" pid="12" name="MSIP_Label_b92b7feb-b287-442c-a072-f385b02ec972_Method">
    <vt:lpwstr>Privileged</vt:lpwstr>
  </property>
  <property fmtid="{D5CDD505-2E9C-101B-9397-08002B2CF9AE}" pid="13" name="MSIP_Label_b92b7feb-b287-442c-a072-f385b02ec972_Name">
    <vt:lpwstr>Unofficial</vt:lpwstr>
  </property>
  <property fmtid="{D5CDD505-2E9C-101B-9397-08002B2CF9AE}" pid="14" name="MSIP_Label_b92b7feb-b287-442c-a072-f385b02ec972_SiteId">
    <vt:lpwstr>e8bdd6f7-fc18-4e48-a554-7f547927223b</vt:lpwstr>
  </property>
  <property fmtid="{D5CDD505-2E9C-101B-9397-08002B2CF9AE}" pid="15" name="MSIP_Label_b92b7feb-b287-442c-a072-f385b02ec972_ActionId">
    <vt:lpwstr>581aa655-7e21-4b0e-9caa-f5d04496c3d9</vt:lpwstr>
  </property>
  <property fmtid="{D5CDD505-2E9C-101B-9397-08002B2CF9AE}" pid="16" name="MSIP_Label_b92b7feb-b287-442c-a072-f385b02ec972_ContentBits">
    <vt:lpwstr>2</vt:lpwstr>
  </property>
  <property fmtid="{D5CDD505-2E9C-101B-9397-08002B2CF9AE}" pid="17" name="MediaServiceImageTags">
    <vt:lpwstr/>
  </property>
</Properties>
</file>