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AED39" w14:textId="77777777" w:rsidR="0058418E" w:rsidRPr="005E7AEC" w:rsidRDefault="0058418E" w:rsidP="0058418E">
      <w:pPr>
        <w:pStyle w:val="Quote"/>
      </w:pPr>
      <w:r w:rsidRPr="005E7AEC">
        <w:t>Planning and Environment Act 1987</w:t>
      </w:r>
    </w:p>
    <w:p w14:paraId="4AAB669E" w14:textId="3FBC8C45" w:rsidR="0058418E" w:rsidRPr="00A15C2E" w:rsidRDefault="00151ED1" w:rsidP="0058418E">
      <w:pPr>
        <w:pStyle w:val="Heading1"/>
      </w:pPr>
      <w:r w:rsidRPr="00E14C1A">
        <w:t>Wangaratta</w:t>
      </w:r>
      <w:r w:rsidR="0058418E" w:rsidRPr="007B5E05">
        <w:rPr>
          <w:color w:val="44546A" w:themeColor="text2"/>
        </w:rPr>
        <w:t xml:space="preserve"> </w:t>
      </w:r>
      <w:r w:rsidR="0058418E" w:rsidRPr="00A15C2E">
        <w:t>Planning Scheme</w:t>
      </w:r>
    </w:p>
    <w:p w14:paraId="2C8C9D1B" w14:textId="39D9115A" w:rsidR="0058418E" w:rsidRPr="007B5E05" w:rsidRDefault="0058418E" w:rsidP="0058418E">
      <w:pPr>
        <w:pStyle w:val="Heading1"/>
        <w:rPr>
          <w:color w:val="44546A" w:themeColor="text2"/>
        </w:rPr>
      </w:pPr>
      <w:r w:rsidRPr="00A15C2E">
        <w:t>Amendment C</w:t>
      </w:r>
      <w:r w:rsidR="00151ED1">
        <w:t>83</w:t>
      </w:r>
      <w:r w:rsidR="00520B88">
        <w:t>wang</w:t>
      </w:r>
    </w:p>
    <w:p w14:paraId="5EC83149" w14:textId="77777777" w:rsidR="0058418E" w:rsidRPr="00A15C2E" w:rsidRDefault="0058418E" w:rsidP="0058418E">
      <w:pPr>
        <w:pStyle w:val="Heading1"/>
      </w:pPr>
      <w:r w:rsidRPr="00A15C2E">
        <w:t>Explanatory Report</w:t>
      </w:r>
    </w:p>
    <w:p w14:paraId="4117B315" w14:textId="77777777" w:rsidR="0058418E" w:rsidRPr="00A15C2E" w:rsidRDefault="0058418E" w:rsidP="0058418E">
      <w:pPr>
        <w:pStyle w:val="Heading2"/>
      </w:pPr>
      <w:r w:rsidRPr="00A15C2E">
        <w:t>Overview</w:t>
      </w:r>
    </w:p>
    <w:p w14:paraId="3A6F817A" w14:textId="62018C8E" w:rsidR="00EE53BC" w:rsidRPr="007B5E05" w:rsidRDefault="00EE53BC" w:rsidP="0058418E">
      <w:pPr>
        <w:rPr>
          <w:color w:val="44546A" w:themeColor="text2"/>
        </w:rPr>
      </w:pPr>
      <w:r w:rsidRPr="0008054A">
        <w:t xml:space="preserve">The amendment </w:t>
      </w:r>
      <w:r>
        <w:t xml:space="preserve">implements the recommendations of the Low Density and Rural Residential Strategy (The Strategy) into the Wangaratta Planning Scheme. Changes to the Scheme include specific local policy for Low Density and Rural living development and updates to the </w:t>
      </w:r>
      <w:r w:rsidR="006D5C3C">
        <w:t>principal</w:t>
      </w:r>
      <w:r>
        <w:t xml:space="preserve"> settlement plans for Glenrowan, Milawa and Oxley.  The amendment also rezones land to Low Density Residential in the townships of Milawa and Oxley and Rural Living Zone in Oxley</w:t>
      </w:r>
      <w:r w:rsidR="00C372E1">
        <w:t xml:space="preserve">. </w:t>
      </w:r>
      <w:r w:rsidR="00B232AA">
        <w:t xml:space="preserve">The amendment </w:t>
      </w:r>
      <w:r>
        <w:t>applies Design and Development Overlay Schedules to control the way this land is developed.  An existing Development Plan Overlay – Schedule 7 is proposed to be partially removed from the township of Glenrowan, in line with the recommendations of the Strategy.</w:t>
      </w:r>
    </w:p>
    <w:p w14:paraId="77825BA7" w14:textId="77777777" w:rsidR="0058418E" w:rsidRPr="00A15C2E" w:rsidRDefault="0058418E" w:rsidP="0058418E">
      <w:pPr>
        <w:pStyle w:val="Heading3"/>
      </w:pPr>
      <w:r w:rsidRPr="00A15C2E">
        <w:t>Where you may inspect this amendment</w:t>
      </w:r>
    </w:p>
    <w:p w14:paraId="00662678" w14:textId="1FE5CABC" w:rsidR="005F72D4" w:rsidRPr="00BA149F" w:rsidRDefault="005F72D4" w:rsidP="005F72D4">
      <w:r>
        <w:t>The amendment can be inspected free of charge at the</w:t>
      </w:r>
      <w:r>
        <w:t xml:space="preserve"> Wangaratta Rural City Council</w:t>
      </w:r>
      <w:r w:rsidRPr="00574244">
        <w:rPr>
          <w:color w:val="538135" w:themeColor="accent6" w:themeShade="BF"/>
        </w:rPr>
        <w:t xml:space="preserve"> </w:t>
      </w:r>
      <w:r>
        <w:t xml:space="preserve">website at </w:t>
      </w:r>
      <w:hyperlink r:id="rId12" w:history="1">
        <w:r w:rsidR="004D1AD7" w:rsidRPr="00393C94">
          <w:rPr>
            <w:rStyle w:val="Hyperlink"/>
          </w:rPr>
          <w:t>www.wangaratta.vic.gov.au</w:t>
        </w:r>
      </w:hyperlink>
      <w:r w:rsidR="004D1AD7">
        <w:t xml:space="preserve">; </w:t>
      </w:r>
      <w:r w:rsidRPr="00BA149F">
        <w:t>And</w:t>
      </w:r>
    </w:p>
    <w:p w14:paraId="69DE79C5" w14:textId="77777777" w:rsidR="005F72D4" w:rsidRDefault="005F72D4" w:rsidP="005F72D4">
      <w:r>
        <w:t>The amendment is available for public inspection, free of charge, during office hours at the following places:</w:t>
      </w:r>
    </w:p>
    <w:p w14:paraId="282DD5B9" w14:textId="7B308C71" w:rsidR="00BB202B" w:rsidRPr="00B0520A" w:rsidRDefault="00BB202B" w:rsidP="00947551">
      <w:pPr>
        <w:spacing w:before="0" w:after="0" w:line="240" w:lineRule="auto"/>
      </w:pPr>
      <w:r w:rsidRPr="00B0520A">
        <w:t>Wangaratta Rural City Council</w:t>
      </w:r>
    </w:p>
    <w:p w14:paraId="2084CBB3" w14:textId="07CB955D" w:rsidR="00BB202B" w:rsidRPr="00B0520A" w:rsidRDefault="00BB202B" w:rsidP="00947551">
      <w:pPr>
        <w:spacing w:before="0" w:after="0" w:line="240" w:lineRule="auto"/>
      </w:pPr>
      <w:r w:rsidRPr="00B0520A">
        <w:t xml:space="preserve">Wangaratta </w:t>
      </w:r>
      <w:r w:rsidRPr="00B0520A">
        <w:t>Government Centre</w:t>
      </w:r>
    </w:p>
    <w:p w14:paraId="2241487C" w14:textId="77777777" w:rsidR="00BB202B" w:rsidRPr="00B0520A" w:rsidRDefault="00BB202B" w:rsidP="00947551">
      <w:pPr>
        <w:spacing w:before="0" w:after="0" w:line="240" w:lineRule="auto"/>
      </w:pPr>
      <w:r w:rsidRPr="00B0520A">
        <w:t>Corner of Ford and Ovens Streets</w:t>
      </w:r>
    </w:p>
    <w:p w14:paraId="16F272E8" w14:textId="3E64AFCF" w:rsidR="005F72D4" w:rsidRPr="00B0520A" w:rsidRDefault="00BB202B" w:rsidP="00947551">
      <w:pPr>
        <w:spacing w:before="0" w:after="0" w:line="240" w:lineRule="auto"/>
      </w:pPr>
      <w:r w:rsidRPr="00B0520A">
        <w:t>Wangaratta</w:t>
      </w:r>
      <w:r w:rsidRPr="00B0520A">
        <w:t xml:space="preserve"> Vic </w:t>
      </w:r>
      <w:r w:rsidR="00B0520A" w:rsidRPr="00B0520A">
        <w:t>3280</w:t>
      </w:r>
    </w:p>
    <w:p w14:paraId="352207B7" w14:textId="6E2EE534" w:rsidR="005F72D4" w:rsidRPr="005F72D4" w:rsidRDefault="005F72D4" w:rsidP="005F72D4">
      <w:pPr>
        <w:pStyle w:val="Heading3"/>
        <w:rPr>
          <w:b w:val="0"/>
          <w:bCs w:val="0"/>
          <w:sz w:val="24"/>
          <w:szCs w:val="24"/>
        </w:rPr>
      </w:pPr>
      <w:r w:rsidRPr="005F72D4">
        <w:rPr>
          <w:b w:val="0"/>
          <w:sz w:val="24"/>
          <w:szCs w:val="24"/>
        </w:rPr>
        <w:t xml:space="preserve">The amendment can also be inspected free of charge at the Department of Transport and Planning website at </w:t>
      </w:r>
      <w:hyperlink r:id="rId13" w:history="1">
        <w:r w:rsidRPr="005F72D4">
          <w:rPr>
            <w:rStyle w:val="Hyperlink"/>
            <w:b w:val="0"/>
            <w:szCs w:val="24"/>
          </w:rPr>
          <w:t>http://www.planning.vic.gov.au/public-inspection</w:t>
        </w:r>
      </w:hyperlink>
      <w:r w:rsidRPr="005F72D4">
        <w:rPr>
          <w:b w:val="0"/>
          <w:sz w:val="24"/>
          <w:szCs w:val="24"/>
        </w:rPr>
        <w:t xml:space="preserve"> or by contacting the office on 1800 789 386 to arrange a time to view the amendment documentation.</w:t>
      </w:r>
    </w:p>
    <w:p w14:paraId="05C01BBA" w14:textId="77777777" w:rsidR="0058418E" w:rsidRDefault="0058418E" w:rsidP="0058418E">
      <w:pPr>
        <w:pStyle w:val="Heading2"/>
      </w:pPr>
      <w:r>
        <w:t>Details of the amendment</w:t>
      </w:r>
    </w:p>
    <w:p w14:paraId="35F468B7" w14:textId="77777777" w:rsidR="0058418E" w:rsidRDefault="0058418E" w:rsidP="0058418E">
      <w:pPr>
        <w:pStyle w:val="Heading3"/>
      </w:pPr>
      <w:r>
        <w:t>Who is the planning authority?</w:t>
      </w:r>
    </w:p>
    <w:p w14:paraId="52C288E7" w14:textId="15D5272E" w:rsidR="001D2EA6" w:rsidRDefault="001D2EA6" w:rsidP="001D2EA6">
      <w:r>
        <w:t>This amendment has been prepared by the Rural City of Wangaratta wh</w:t>
      </w:r>
      <w:r w:rsidR="00042379">
        <w:t>ich</w:t>
      </w:r>
      <w:r w:rsidRPr="007B5E05">
        <w:rPr>
          <w:color w:val="44546A" w:themeColor="text2"/>
        </w:rPr>
        <w:t xml:space="preserve"> </w:t>
      </w:r>
      <w:r>
        <w:t xml:space="preserve">is the </w:t>
      </w:r>
      <w:r>
        <w:lastRenderedPageBreak/>
        <w:t>planning authority for this amendment.</w:t>
      </w:r>
    </w:p>
    <w:p w14:paraId="6C08DABC" w14:textId="77777777" w:rsidR="0069329C" w:rsidRDefault="0069329C" w:rsidP="001D2EA6"/>
    <w:p w14:paraId="151821FB" w14:textId="1A348BEC" w:rsidR="0069329C" w:rsidRDefault="00155665" w:rsidP="001D2EA6">
      <w:r>
        <w:t>The amendment has been made at the request of the Rural City of Wangaratta</w:t>
      </w:r>
      <w:r w:rsidR="00405FAB">
        <w:t xml:space="preserve"> Council</w:t>
      </w:r>
      <w:r>
        <w:t>.</w:t>
      </w:r>
    </w:p>
    <w:p w14:paraId="55F86808" w14:textId="77777777" w:rsidR="0058418E" w:rsidRDefault="0058418E" w:rsidP="0058418E">
      <w:pPr>
        <w:pStyle w:val="Heading3"/>
      </w:pPr>
      <w:r>
        <w:t>Land affected by the amendment</w:t>
      </w:r>
    </w:p>
    <w:p w14:paraId="39AB091C" w14:textId="515D18A0" w:rsidR="0022079B" w:rsidRPr="00DA254E" w:rsidRDefault="0022079B" w:rsidP="0022079B">
      <w:pPr>
        <w:jc w:val="both"/>
        <w:rPr>
          <w:szCs w:val="24"/>
        </w:rPr>
      </w:pPr>
      <w:r w:rsidRPr="00DA254E">
        <w:rPr>
          <w:rFonts w:cs="Arial"/>
          <w:szCs w:val="24"/>
        </w:rPr>
        <w:t xml:space="preserve">The amendment applies to all land zoned Low Density Residential and Rural Living Zones across the Municipality. Additionally, the amendment </w:t>
      </w:r>
      <w:r>
        <w:rPr>
          <w:rFonts w:cs="Arial"/>
          <w:szCs w:val="24"/>
        </w:rPr>
        <w:t xml:space="preserve">principally </w:t>
      </w:r>
      <w:r w:rsidRPr="00DA254E">
        <w:rPr>
          <w:rFonts w:cs="Arial"/>
          <w:szCs w:val="24"/>
        </w:rPr>
        <w:t xml:space="preserve">applies to the townships of </w:t>
      </w:r>
      <w:r w:rsidRPr="003E375D">
        <w:rPr>
          <w:rFonts w:cs="Arial"/>
          <w:szCs w:val="24"/>
        </w:rPr>
        <w:t>Glenrowan,</w:t>
      </w:r>
      <w:r>
        <w:rPr>
          <w:rFonts w:cs="Arial"/>
          <w:szCs w:val="24"/>
        </w:rPr>
        <w:t xml:space="preserve"> </w:t>
      </w:r>
      <w:r w:rsidRPr="00DA254E">
        <w:rPr>
          <w:rFonts w:cs="Arial"/>
          <w:szCs w:val="24"/>
        </w:rPr>
        <w:t>Milawa</w:t>
      </w:r>
      <w:r w:rsidR="008B264E">
        <w:rPr>
          <w:rFonts w:cs="Arial"/>
          <w:szCs w:val="24"/>
        </w:rPr>
        <w:t xml:space="preserve"> and</w:t>
      </w:r>
      <w:r w:rsidRPr="00DA254E">
        <w:rPr>
          <w:rFonts w:cs="Arial"/>
          <w:szCs w:val="24"/>
        </w:rPr>
        <w:t xml:space="preserve"> Oxley</w:t>
      </w:r>
      <w:r>
        <w:rPr>
          <w:rFonts w:cs="Arial"/>
          <w:szCs w:val="24"/>
        </w:rPr>
        <w:t xml:space="preserve"> through immediate actions.</w:t>
      </w:r>
    </w:p>
    <w:p w14:paraId="7189585A" w14:textId="77777777" w:rsidR="0022079B" w:rsidRDefault="0022079B" w:rsidP="0022079B">
      <w:pPr>
        <w:jc w:val="both"/>
      </w:pPr>
      <w:r>
        <w:t xml:space="preserve">A mapping reference table is attached </w:t>
      </w:r>
      <w:r w:rsidRPr="008459E2">
        <w:t xml:space="preserve">at </w:t>
      </w:r>
      <w:r w:rsidRPr="00ED50E6">
        <w:rPr>
          <w:color w:val="000000" w:themeColor="text1"/>
        </w:rPr>
        <w:t>Attachment 1 t</w:t>
      </w:r>
      <w:r w:rsidRPr="008459E2">
        <w:t>o</w:t>
      </w:r>
      <w:r>
        <w:t xml:space="preserve"> this Explanatory Report.</w:t>
      </w:r>
    </w:p>
    <w:p w14:paraId="611F7A6C" w14:textId="77777777" w:rsidR="0058418E" w:rsidRDefault="0058418E" w:rsidP="0058418E">
      <w:pPr>
        <w:pStyle w:val="Heading3"/>
      </w:pPr>
      <w:r>
        <w:t>What the amendment does</w:t>
      </w:r>
    </w:p>
    <w:p w14:paraId="046855AA" w14:textId="6F678FCA" w:rsidR="00391CA1" w:rsidRPr="00675687" w:rsidRDefault="00391CA1" w:rsidP="00391CA1">
      <w:pPr>
        <w:jc w:val="both"/>
        <w:rPr>
          <w:rFonts w:cs="Arial"/>
          <w:szCs w:val="24"/>
        </w:rPr>
      </w:pPr>
      <w:r w:rsidRPr="00675687">
        <w:rPr>
          <w:rFonts w:cs="Arial"/>
          <w:szCs w:val="24"/>
        </w:rPr>
        <w:t xml:space="preserve">The amendment </w:t>
      </w:r>
      <w:r w:rsidR="00744585">
        <w:rPr>
          <w:rFonts w:cs="Arial"/>
          <w:szCs w:val="24"/>
        </w:rPr>
        <w:t>implements</w:t>
      </w:r>
      <w:r w:rsidRPr="00675687">
        <w:rPr>
          <w:rFonts w:cs="Arial"/>
          <w:szCs w:val="24"/>
        </w:rPr>
        <w:t xml:space="preserve"> the key recommendations relating to rural towns and townships within Councils partially adopted Low Density and Rural Residential Strategy </w:t>
      </w:r>
      <w:r>
        <w:rPr>
          <w:rFonts w:cs="Arial"/>
          <w:szCs w:val="24"/>
        </w:rPr>
        <w:t xml:space="preserve">Dec </w:t>
      </w:r>
      <w:r w:rsidRPr="00675687">
        <w:rPr>
          <w:rFonts w:cs="Arial"/>
          <w:szCs w:val="24"/>
        </w:rPr>
        <w:t xml:space="preserve">2021 (The Strategy). </w:t>
      </w:r>
    </w:p>
    <w:p w14:paraId="31AAFCC7" w14:textId="4940C139" w:rsidR="00391CA1" w:rsidRDefault="00391CA1" w:rsidP="00391CA1">
      <w:pPr>
        <w:jc w:val="both"/>
        <w:rPr>
          <w:rFonts w:cs="Arial"/>
          <w:szCs w:val="24"/>
        </w:rPr>
      </w:pPr>
      <w:r>
        <w:rPr>
          <w:rFonts w:cs="Arial"/>
          <w:szCs w:val="24"/>
        </w:rPr>
        <w:t xml:space="preserve">Council adopted all parts of the Strategy with the exception of those sections that relate to the town of Wangaratta.  In relation to Wangaratta, Council requested that additional investigations be undertaken into alternative locations for Low Density and Rural Residential around urban Wangaratta. These investigations have been </w:t>
      </w:r>
      <w:r w:rsidR="002408DA">
        <w:rPr>
          <w:rFonts w:cs="Arial"/>
          <w:szCs w:val="24"/>
        </w:rPr>
        <w:t>undertaken,</w:t>
      </w:r>
      <w:r>
        <w:rPr>
          <w:rFonts w:cs="Arial"/>
          <w:szCs w:val="24"/>
        </w:rPr>
        <w:t xml:space="preserve"> and a</w:t>
      </w:r>
      <w:r w:rsidR="00120227">
        <w:rPr>
          <w:rFonts w:cs="Arial"/>
          <w:szCs w:val="24"/>
        </w:rPr>
        <w:t>n addendum report has been adopted by Council</w:t>
      </w:r>
      <w:r w:rsidR="007C35B8">
        <w:rPr>
          <w:rFonts w:cs="Arial"/>
          <w:szCs w:val="24"/>
        </w:rPr>
        <w:t xml:space="preserve">, </w:t>
      </w:r>
      <w:r>
        <w:rPr>
          <w:rFonts w:cs="Arial"/>
          <w:szCs w:val="24"/>
        </w:rPr>
        <w:t>effectively splitting</w:t>
      </w:r>
      <w:r w:rsidR="007C35B8">
        <w:rPr>
          <w:rFonts w:cs="Arial"/>
          <w:szCs w:val="24"/>
        </w:rPr>
        <w:t xml:space="preserve"> the strategy</w:t>
      </w:r>
      <w:r>
        <w:rPr>
          <w:rFonts w:cs="Arial"/>
          <w:szCs w:val="24"/>
        </w:rPr>
        <w:t xml:space="preserve"> into t</w:t>
      </w:r>
      <w:r w:rsidR="007C35B8">
        <w:rPr>
          <w:rFonts w:cs="Arial"/>
          <w:szCs w:val="24"/>
        </w:rPr>
        <w:t>wo</w:t>
      </w:r>
      <w:r w:rsidR="00B66118">
        <w:rPr>
          <w:rFonts w:cs="Arial"/>
          <w:szCs w:val="24"/>
        </w:rPr>
        <w:t xml:space="preserve"> geographical areas;</w:t>
      </w:r>
      <w:r>
        <w:rPr>
          <w:rFonts w:cs="Arial"/>
          <w:szCs w:val="24"/>
        </w:rPr>
        <w:t xml:space="preserve"> </w:t>
      </w:r>
      <w:r w:rsidR="001B00CA">
        <w:rPr>
          <w:rFonts w:cs="Arial"/>
          <w:szCs w:val="24"/>
        </w:rPr>
        <w:t>township/</w:t>
      </w:r>
      <w:r>
        <w:rPr>
          <w:rFonts w:cs="Arial"/>
          <w:szCs w:val="24"/>
        </w:rPr>
        <w:t xml:space="preserve">rural </w:t>
      </w:r>
      <w:r w:rsidR="00B66118">
        <w:rPr>
          <w:rFonts w:cs="Arial"/>
          <w:szCs w:val="24"/>
        </w:rPr>
        <w:t>area</w:t>
      </w:r>
      <w:r w:rsidR="001B00CA">
        <w:rPr>
          <w:rFonts w:cs="Arial"/>
          <w:szCs w:val="24"/>
        </w:rPr>
        <w:t>s</w:t>
      </w:r>
      <w:r>
        <w:rPr>
          <w:rFonts w:cs="Arial"/>
          <w:szCs w:val="24"/>
        </w:rPr>
        <w:t xml:space="preserve"> and Wangaratta.</w:t>
      </w:r>
    </w:p>
    <w:p w14:paraId="07B0239B" w14:textId="6028A06C" w:rsidR="00391CA1" w:rsidRDefault="00AD6EA2" w:rsidP="00391CA1">
      <w:pPr>
        <w:jc w:val="both"/>
        <w:rPr>
          <w:rFonts w:cs="Arial"/>
          <w:szCs w:val="24"/>
        </w:rPr>
      </w:pPr>
      <w:r>
        <w:rPr>
          <w:rFonts w:cs="Arial"/>
          <w:szCs w:val="24"/>
        </w:rPr>
        <w:t>The</w:t>
      </w:r>
      <w:r w:rsidR="00391CA1">
        <w:rPr>
          <w:rFonts w:cs="Arial"/>
          <w:szCs w:val="24"/>
        </w:rPr>
        <w:t xml:space="preserve"> amendment </w:t>
      </w:r>
      <w:r w:rsidR="00744585">
        <w:rPr>
          <w:rFonts w:cs="Arial"/>
          <w:szCs w:val="24"/>
        </w:rPr>
        <w:t>implements</w:t>
      </w:r>
      <w:r w:rsidR="00391CA1">
        <w:rPr>
          <w:rFonts w:cs="Arial"/>
          <w:szCs w:val="24"/>
        </w:rPr>
        <w:t xml:space="preserve"> the </w:t>
      </w:r>
      <w:r w:rsidR="00084D66">
        <w:rPr>
          <w:rFonts w:cs="Arial"/>
          <w:szCs w:val="24"/>
        </w:rPr>
        <w:t xml:space="preserve">township/rural areas </w:t>
      </w:r>
      <w:r w:rsidR="00391CA1">
        <w:rPr>
          <w:rFonts w:cs="Arial"/>
          <w:szCs w:val="24"/>
        </w:rPr>
        <w:t>component along with new policy settings and guidance for Low Density and Rural Living style development.</w:t>
      </w:r>
    </w:p>
    <w:p w14:paraId="0B52A576" w14:textId="77777777" w:rsidR="00391CA1" w:rsidRDefault="00391CA1" w:rsidP="00391CA1">
      <w:pPr>
        <w:jc w:val="both"/>
        <w:rPr>
          <w:rFonts w:cs="Arial"/>
          <w:szCs w:val="24"/>
        </w:rPr>
      </w:pPr>
      <w:r>
        <w:rPr>
          <w:rFonts w:cs="Arial"/>
          <w:szCs w:val="24"/>
        </w:rPr>
        <w:t>Overall, t</w:t>
      </w:r>
      <w:r w:rsidRPr="008932CD">
        <w:rPr>
          <w:rFonts w:cs="Arial"/>
          <w:szCs w:val="24"/>
        </w:rPr>
        <w:t xml:space="preserve">he strategy has analysed the future need for low density and rural living zoned land </w:t>
      </w:r>
      <w:r>
        <w:rPr>
          <w:rFonts w:cs="Arial"/>
          <w:szCs w:val="24"/>
        </w:rPr>
        <w:t xml:space="preserve">across </w:t>
      </w:r>
      <w:r w:rsidRPr="008932CD">
        <w:rPr>
          <w:rFonts w:cs="Arial"/>
          <w:szCs w:val="24"/>
        </w:rPr>
        <w:t xml:space="preserve">the municipality for the next thirty years. </w:t>
      </w:r>
    </w:p>
    <w:p w14:paraId="7CA26386" w14:textId="6DAE81EA" w:rsidR="00391CA1" w:rsidRDefault="00391CA1" w:rsidP="00391CA1">
      <w:pPr>
        <w:jc w:val="both"/>
        <w:rPr>
          <w:rFonts w:cs="Arial"/>
          <w:szCs w:val="24"/>
        </w:rPr>
      </w:pPr>
      <w:r w:rsidRPr="008932CD">
        <w:rPr>
          <w:rFonts w:cs="Arial"/>
          <w:szCs w:val="24"/>
        </w:rPr>
        <w:t xml:space="preserve">The </w:t>
      </w:r>
      <w:r w:rsidR="00AD6EA2">
        <w:rPr>
          <w:rFonts w:cs="Arial"/>
          <w:szCs w:val="24"/>
        </w:rPr>
        <w:t>a</w:t>
      </w:r>
      <w:r w:rsidRPr="008932CD">
        <w:rPr>
          <w:rFonts w:cs="Arial"/>
          <w:szCs w:val="24"/>
        </w:rPr>
        <w:t xml:space="preserve">mendment </w:t>
      </w:r>
      <w:r w:rsidR="00AD6EA2">
        <w:rPr>
          <w:rFonts w:cs="Arial"/>
          <w:szCs w:val="24"/>
        </w:rPr>
        <w:t>implements</w:t>
      </w:r>
      <w:r w:rsidRPr="008932CD">
        <w:rPr>
          <w:rFonts w:cs="Arial"/>
          <w:szCs w:val="24"/>
        </w:rPr>
        <w:t xml:space="preserve"> changes to local policy, rezonings, schedules to zones, deletion of overlays and the introduction of two Design and Development Overlays to guide future subdivisions in these townships. </w:t>
      </w:r>
    </w:p>
    <w:p w14:paraId="7CD10CB4" w14:textId="25A94507" w:rsidR="00391CA1" w:rsidRPr="008932CD" w:rsidRDefault="00391CA1" w:rsidP="00391CA1">
      <w:pPr>
        <w:jc w:val="both"/>
        <w:rPr>
          <w:rFonts w:cs="Arial"/>
          <w:szCs w:val="24"/>
        </w:rPr>
      </w:pPr>
      <w:r w:rsidRPr="008932CD">
        <w:rPr>
          <w:rFonts w:cs="Arial"/>
          <w:szCs w:val="24"/>
        </w:rPr>
        <w:t xml:space="preserve">The </w:t>
      </w:r>
      <w:r w:rsidR="00AD6EA2">
        <w:rPr>
          <w:rFonts w:cs="Arial"/>
          <w:szCs w:val="24"/>
        </w:rPr>
        <w:t>a</w:t>
      </w:r>
      <w:r w:rsidRPr="008932CD">
        <w:rPr>
          <w:rFonts w:cs="Arial"/>
          <w:szCs w:val="24"/>
        </w:rPr>
        <w:t xml:space="preserve">mendment also introduces long term strategic direction for Moyhu, Springhurst, Tarrawingee, Milawa, Oxley and Glenrowan. </w:t>
      </w:r>
    </w:p>
    <w:p w14:paraId="7AE14D7F" w14:textId="77777777" w:rsidR="00391CA1" w:rsidRDefault="00391CA1" w:rsidP="00391CA1">
      <w:pPr>
        <w:jc w:val="both"/>
        <w:rPr>
          <w:rFonts w:cs="Arial"/>
          <w:szCs w:val="24"/>
          <w:lang w:val="en-GB"/>
        </w:rPr>
      </w:pPr>
      <w:r w:rsidRPr="008932CD">
        <w:rPr>
          <w:rFonts w:cs="Arial"/>
          <w:szCs w:val="24"/>
          <w:lang w:val="en-GB"/>
        </w:rPr>
        <w:t>Specifically, the amendment proposes the following changes to the Wangaratta Planning Scheme</w:t>
      </w:r>
      <w:r>
        <w:rPr>
          <w:rFonts w:cs="Arial"/>
          <w:szCs w:val="24"/>
          <w:lang w:val="en-GB"/>
        </w:rPr>
        <w:t>:</w:t>
      </w:r>
    </w:p>
    <w:p w14:paraId="359BC4DC" w14:textId="77777777" w:rsidR="001B7543" w:rsidRDefault="001B7543" w:rsidP="001B7543">
      <w:pPr>
        <w:jc w:val="both"/>
        <w:rPr>
          <w:rFonts w:cs="Arial"/>
          <w:b/>
          <w:bCs/>
          <w:i/>
          <w:iCs/>
          <w:szCs w:val="24"/>
          <w:lang w:val="en-GB"/>
        </w:rPr>
      </w:pPr>
      <w:r w:rsidRPr="00702B43">
        <w:rPr>
          <w:rFonts w:cs="Arial"/>
          <w:b/>
          <w:bCs/>
          <w:i/>
          <w:iCs/>
          <w:szCs w:val="24"/>
          <w:lang w:val="en-GB"/>
        </w:rPr>
        <w:t>Zoning Maps</w:t>
      </w:r>
    </w:p>
    <w:p w14:paraId="33DBF6ED" w14:textId="77777777" w:rsidR="001B7543" w:rsidRPr="001B4A1C" w:rsidRDefault="001B7543" w:rsidP="001B7543">
      <w:pPr>
        <w:jc w:val="both"/>
        <w:rPr>
          <w:rFonts w:cs="Arial"/>
          <w:szCs w:val="24"/>
          <w:lang w:val="en-GB"/>
        </w:rPr>
      </w:pPr>
      <w:r>
        <w:rPr>
          <w:rFonts w:cs="Arial"/>
          <w:szCs w:val="24"/>
          <w:lang w:val="en-GB"/>
        </w:rPr>
        <w:t xml:space="preserve">Amends the following Planning Scheme Maps detailed in the table below to apply the following zone changes:  </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1"/>
        <w:gridCol w:w="3721"/>
        <w:gridCol w:w="1093"/>
      </w:tblGrid>
      <w:tr w:rsidR="001B7543" w:rsidRPr="00D81FCD" w14:paraId="4EDD23A1" w14:textId="77777777" w:rsidTr="00193477">
        <w:tc>
          <w:tcPr>
            <w:tcW w:w="9395" w:type="dxa"/>
            <w:gridSpan w:val="3"/>
            <w:shd w:val="clear" w:color="auto" w:fill="A6A6A6"/>
          </w:tcPr>
          <w:p w14:paraId="189CB51F" w14:textId="77777777" w:rsidR="001B7543" w:rsidRPr="00D81FCD" w:rsidRDefault="001B7543" w:rsidP="00193477">
            <w:pPr>
              <w:rPr>
                <w:rFonts w:cs="Arial"/>
                <w:b/>
                <w:sz w:val="20"/>
                <w:lang w:val="en-US" w:eastAsia="en-US"/>
              </w:rPr>
            </w:pPr>
            <w:r w:rsidRPr="00D81FCD">
              <w:rPr>
                <w:rFonts w:cs="Arial"/>
                <w:b/>
                <w:sz w:val="20"/>
                <w:lang w:val="en-US" w:eastAsia="en-US"/>
              </w:rPr>
              <w:t>Land to be Rezoned</w:t>
            </w:r>
          </w:p>
        </w:tc>
      </w:tr>
      <w:tr w:rsidR="001B7543" w:rsidRPr="00D81FCD" w14:paraId="314069B5" w14:textId="77777777" w:rsidTr="00193477">
        <w:tc>
          <w:tcPr>
            <w:tcW w:w="4581" w:type="dxa"/>
            <w:shd w:val="clear" w:color="auto" w:fill="D9D9D9"/>
          </w:tcPr>
          <w:p w14:paraId="14ACA844" w14:textId="77777777" w:rsidR="001B7543" w:rsidRPr="00D81FCD" w:rsidRDefault="001B7543" w:rsidP="00193477">
            <w:pPr>
              <w:rPr>
                <w:rFonts w:cs="Arial"/>
                <w:b/>
                <w:sz w:val="20"/>
                <w:lang w:val="en-US" w:eastAsia="en-US"/>
              </w:rPr>
            </w:pPr>
            <w:r w:rsidRPr="00D81FCD">
              <w:rPr>
                <w:rFonts w:cs="Arial"/>
                <w:b/>
                <w:sz w:val="20"/>
                <w:lang w:val="en-US" w:eastAsia="en-US"/>
              </w:rPr>
              <w:t>Actions Proposed by Location</w:t>
            </w:r>
          </w:p>
        </w:tc>
        <w:tc>
          <w:tcPr>
            <w:tcW w:w="3721" w:type="dxa"/>
            <w:shd w:val="clear" w:color="auto" w:fill="D9D9D9"/>
          </w:tcPr>
          <w:p w14:paraId="3EBFE4D6" w14:textId="77777777" w:rsidR="001B7543" w:rsidRPr="00D81FCD" w:rsidRDefault="001B7543" w:rsidP="00193477">
            <w:pPr>
              <w:rPr>
                <w:rFonts w:cs="Arial"/>
                <w:b/>
                <w:sz w:val="20"/>
                <w:lang w:val="en-US" w:eastAsia="en-US"/>
              </w:rPr>
            </w:pPr>
            <w:r>
              <w:rPr>
                <w:rFonts w:cs="Arial"/>
                <w:b/>
                <w:sz w:val="20"/>
                <w:lang w:val="en-US" w:eastAsia="en-US"/>
              </w:rPr>
              <w:t>Address of</w:t>
            </w:r>
            <w:r w:rsidRPr="00D81FCD">
              <w:rPr>
                <w:rFonts w:cs="Arial"/>
                <w:b/>
                <w:sz w:val="20"/>
                <w:lang w:val="en-US" w:eastAsia="en-US"/>
              </w:rPr>
              <w:t xml:space="preserve"> Affected</w:t>
            </w:r>
            <w:r>
              <w:rPr>
                <w:rFonts w:cs="Arial"/>
                <w:b/>
                <w:sz w:val="20"/>
                <w:lang w:val="en-US" w:eastAsia="en-US"/>
              </w:rPr>
              <w:t xml:space="preserve"> Land</w:t>
            </w:r>
          </w:p>
        </w:tc>
        <w:tc>
          <w:tcPr>
            <w:tcW w:w="1093" w:type="dxa"/>
            <w:shd w:val="clear" w:color="auto" w:fill="D9D9D9"/>
          </w:tcPr>
          <w:p w14:paraId="62BABF0E" w14:textId="77777777" w:rsidR="001B7543" w:rsidRPr="00D81FCD" w:rsidRDefault="001B7543" w:rsidP="00193477">
            <w:pPr>
              <w:rPr>
                <w:rFonts w:cs="Arial"/>
                <w:b/>
                <w:sz w:val="20"/>
                <w:lang w:val="en-US" w:eastAsia="en-US"/>
              </w:rPr>
            </w:pPr>
            <w:r w:rsidRPr="00D81FCD">
              <w:rPr>
                <w:rFonts w:cs="Arial"/>
                <w:b/>
                <w:sz w:val="20"/>
                <w:lang w:val="en-US" w:eastAsia="en-US"/>
              </w:rPr>
              <w:t>Map Ref:</w:t>
            </w:r>
          </w:p>
        </w:tc>
      </w:tr>
      <w:tr w:rsidR="001B7543" w:rsidRPr="00D81FCD" w14:paraId="677E3E8B" w14:textId="77777777" w:rsidTr="00193477">
        <w:tc>
          <w:tcPr>
            <w:tcW w:w="4581" w:type="dxa"/>
          </w:tcPr>
          <w:p w14:paraId="76383017" w14:textId="77777777" w:rsidR="001B7543" w:rsidRPr="00D81FCD" w:rsidRDefault="001B7543" w:rsidP="00193477">
            <w:pPr>
              <w:tabs>
                <w:tab w:val="left" w:pos="0"/>
              </w:tabs>
              <w:rPr>
                <w:rFonts w:cs="Arial"/>
                <w:sz w:val="20"/>
                <w:lang w:val="en-US" w:eastAsia="en-US"/>
              </w:rPr>
            </w:pPr>
            <w:r>
              <w:rPr>
                <w:rFonts w:cs="Arial"/>
                <w:sz w:val="20"/>
                <w:lang w:val="en-US" w:eastAsia="en-US"/>
              </w:rPr>
              <w:lastRenderedPageBreak/>
              <w:t xml:space="preserve">Amends Planning Scheme Map 35 to </w:t>
            </w:r>
            <w:r w:rsidRPr="00D81FCD">
              <w:rPr>
                <w:rFonts w:cs="Arial"/>
                <w:sz w:val="20"/>
                <w:lang w:val="en-US" w:eastAsia="en-US"/>
              </w:rPr>
              <w:t>Rezone Farming Zone – Schedule 1 (FZ1) to the Rura</w:t>
            </w:r>
            <w:r>
              <w:rPr>
                <w:rFonts w:cs="Arial"/>
                <w:sz w:val="20"/>
                <w:lang w:val="en-US" w:eastAsia="en-US"/>
              </w:rPr>
              <w:t xml:space="preserve">l </w:t>
            </w:r>
            <w:r w:rsidRPr="00D81FCD">
              <w:rPr>
                <w:rFonts w:cs="Arial"/>
                <w:sz w:val="20"/>
                <w:lang w:val="en-US" w:eastAsia="en-US"/>
              </w:rPr>
              <w:t>Living Zone – Schedule 2 (RLZ2)</w:t>
            </w:r>
          </w:p>
          <w:p w14:paraId="6499C6C2" w14:textId="77777777" w:rsidR="001B7543" w:rsidRPr="00D81FCD" w:rsidRDefault="001B7543" w:rsidP="00193477">
            <w:pPr>
              <w:jc w:val="center"/>
              <w:rPr>
                <w:rFonts w:cs="Arial"/>
                <w:sz w:val="20"/>
                <w:lang w:val="en-US" w:eastAsia="en-US"/>
              </w:rPr>
            </w:pPr>
            <w:r w:rsidRPr="00D81FCD">
              <w:rPr>
                <w:noProof/>
              </w:rPr>
              <w:drawing>
                <wp:inline distT="0" distB="0" distL="0" distR="0" wp14:anchorId="32691D92" wp14:editId="125F0DFF">
                  <wp:extent cx="1580084" cy="2207363"/>
                  <wp:effectExtent l="0" t="0" r="1270" b="2540"/>
                  <wp:docPr id="16" name="Picture 16"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map of a neighborhoo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1127" cy="2222791"/>
                          </a:xfrm>
                          <a:prstGeom prst="rect">
                            <a:avLst/>
                          </a:prstGeom>
                          <a:noFill/>
                          <a:ln>
                            <a:noFill/>
                          </a:ln>
                        </pic:spPr>
                      </pic:pic>
                    </a:graphicData>
                  </a:graphic>
                </wp:inline>
              </w:drawing>
            </w:r>
          </w:p>
        </w:tc>
        <w:tc>
          <w:tcPr>
            <w:tcW w:w="3721" w:type="dxa"/>
          </w:tcPr>
          <w:p w14:paraId="7A6AE999" w14:textId="1161C4AE" w:rsidR="001B7543" w:rsidRPr="00D81FCD" w:rsidRDefault="001B7543" w:rsidP="001B7543">
            <w:pPr>
              <w:pStyle w:val="ListParagraph"/>
              <w:widowControl/>
              <w:numPr>
                <w:ilvl w:val="0"/>
                <w:numId w:val="31"/>
              </w:numPr>
              <w:autoSpaceDE/>
              <w:autoSpaceDN/>
              <w:spacing w:after="0" w:line="240" w:lineRule="auto"/>
              <w:ind w:left="414"/>
              <w:rPr>
                <w:rFonts w:cs="Arial"/>
                <w:sz w:val="20"/>
                <w:lang w:val="en-US" w:eastAsia="en-US"/>
              </w:rPr>
            </w:pPr>
            <w:r w:rsidRPr="00D81FCD">
              <w:rPr>
                <w:rFonts w:cs="Arial"/>
                <w:sz w:val="20"/>
                <w:lang w:val="en-US" w:eastAsia="en-US"/>
              </w:rPr>
              <w:t>9</w:t>
            </w:r>
            <w:r>
              <w:rPr>
                <w:rFonts w:cs="Arial"/>
                <w:sz w:val="20"/>
                <w:lang w:val="en-US" w:eastAsia="en-US"/>
              </w:rPr>
              <w:t xml:space="preserve">, 10, 32, 39, 40 </w:t>
            </w:r>
            <w:r w:rsidRPr="00D81FCD">
              <w:rPr>
                <w:rFonts w:cs="Arial"/>
                <w:sz w:val="20"/>
                <w:lang w:val="en-US" w:eastAsia="en-US"/>
              </w:rPr>
              <w:t>Oxley-Greta West Road</w:t>
            </w:r>
            <w:r>
              <w:rPr>
                <w:rFonts w:cs="Arial"/>
                <w:sz w:val="20"/>
                <w:lang w:val="en-US" w:eastAsia="en-US"/>
              </w:rPr>
              <w:t>,</w:t>
            </w:r>
            <w:r w:rsidRPr="00D81FCD">
              <w:rPr>
                <w:rFonts w:cs="Arial"/>
                <w:sz w:val="20"/>
                <w:lang w:val="en-US" w:eastAsia="en-US"/>
              </w:rPr>
              <w:t xml:space="preserve"> Oxley</w:t>
            </w:r>
            <w:r w:rsidR="005C6931">
              <w:rPr>
                <w:rFonts w:cs="Arial"/>
                <w:sz w:val="20"/>
                <w:lang w:val="en-US" w:eastAsia="en-US"/>
              </w:rPr>
              <w:t>.</w:t>
            </w:r>
          </w:p>
          <w:p w14:paraId="72908CB6" w14:textId="77777777" w:rsidR="001B7543" w:rsidRPr="00D81FCD" w:rsidRDefault="001B7543" w:rsidP="00193477">
            <w:pPr>
              <w:pStyle w:val="ListParagraph"/>
              <w:ind w:left="414"/>
              <w:rPr>
                <w:rFonts w:cs="Arial"/>
                <w:sz w:val="20"/>
                <w:lang w:val="en-US" w:eastAsia="en-US"/>
              </w:rPr>
            </w:pPr>
          </w:p>
          <w:p w14:paraId="2E732551" w14:textId="77777777" w:rsidR="001B7543" w:rsidRPr="00D81FCD" w:rsidRDefault="001B7543" w:rsidP="001B7543">
            <w:pPr>
              <w:pStyle w:val="ListParagraph"/>
              <w:widowControl/>
              <w:numPr>
                <w:ilvl w:val="0"/>
                <w:numId w:val="31"/>
              </w:numPr>
              <w:autoSpaceDE/>
              <w:autoSpaceDN/>
              <w:spacing w:after="0" w:line="240" w:lineRule="auto"/>
              <w:ind w:left="414"/>
              <w:rPr>
                <w:rFonts w:cs="Arial"/>
                <w:sz w:val="20"/>
                <w:lang w:val="en-US" w:eastAsia="en-US"/>
              </w:rPr>
            </w:pPr>
            <w:r w:rsidRPr="00D81FCD">
              <w:rPr>
                <w:rFonts w:cs="Arial"/>
                <w:sz w:val="20"/>
                <w:lang w:val="en-US" w:eastAsia="en-US"/>
              </w:rPr>
              <w:t>1109</w:t>
            </w:r>
            <w:r>
              <w:rPr>
                <w:rFonts w:cs="Arial"/>
                <w:sz w:val="20"/>
                <w:lang w:val="en-US" w:eastAsia="en-US"/>
              </w:rPr>
              <w:t xml:space="preserve">, 1115, 1129, 1161, 1163 &amp; 1069 </w:t>
            </w:r>
            <w:r w:rsidRPr="00D81FCD">
              <w:rPr>
                <w:rFonts w:cs="Arial"/>
                <w:sz w:val="20"/>
                <w:lang w:val="en-US" w:eastAsia="en-US"/>
              </w:rPr>
              <w:t>Wangaratta-Whitfield Road</w:t>
            </w:r>
            <w:r>
              <w:rPr>
                <w:rFonts w:cs="Arial"/>
                <w:sz w:val="20"/>
                <w:lang w:val="en-US" w:eastAsia="en-US"/>
              </w:rPr>
              <w:t>,</w:t>
            </w:r>
            <w:r w:rsidRPr="00D81FCD">
              <w:rPr>
                <w:rFonts w:cs="Arial"/>
                <w:sz w:val="20"/>
                <w:lang w:val="en-US" w:eastAsia="en-US"/>
              </w:rPr>
              <w:t xml:space="preserve"> Oxley.</w:t>
            </w:r>
          </w:p>
          <w:p w14:paraId="126B705E" w14:textId="77777777" w:rsidR="001B7543" w:rsidRPr="00D81FCD" w:rsidRDefault="001B7543" w:rsidP="00193477">
            <w:pPr>
              <w:pStyle w:val="ListParagraph"/>
              <w:ind w:left="414"/>
              <w:rPr>
                <w:rFonts w:cs="Arial"/>
                <w:sz w:val="20"/>
                <w:lang w:val="en-US" w:eastAsia="en-US"/>
              </w:rPr>
            </w:pPr>
          </w:p>
          <w:p w14:paraId="3EC274C1" w14:textId="77777777" w:rsidR="001B7543" w:rsidRPr="00D81FCD" w:rsidRDefault="001B7543" w:rsidP="001B7543">
            <w:pPr>
              <w:pStyle w:val="ListParagraph"/>
              <w:widowControl/>
              <w:numPr>
                <w:ilvl w:val="0"/>
                <w:numId w:val="31"/>
              </w:numPr>
              <w:autoSpaceDE/>
              <w:autoSpaceDN/>
              <w:spacing w:after="0" w:line="240" w:lineRule="auto"/>
              <w:ind w:left="414"/>
              <w:rPr>
                <w:rFonts w:cs="Arial"/>
                <w:sz w:val="20"/>
                <w:lang w:val="en-US" w:eastAsia="en-US"/>
              </w:rPr>
            </w:pPr>
            <w:r>
              <w:rPr>
                <w:rFonts w:cs="Arial"/>
                <w:sz w:val="20"/>
                <w:lang w:val="en-US" w:eastAsia="en-US"/>
              </w:rPr>
              <w:t xml:space="preserve">962, 974 &amp; </w:t>
            </w:r>
            <w:r w:rsidRPr="00D81FCD">
              <w:rPr>
                <w:rFonts w:cs="Arial"/>
                <w:sz w:val="20"/>
                <w:lang w:val="en-US" w:eastAsia="en-US"/>
              </w:rPr>
              <w:t>988 Snow Road</w:t>
            </w:r>
            <w:r>
              <w:rPr>
                <w:rFonts w:cs="Arial"/>
                <w:sz w:val="20"/>
                <w:lang w:val="en-US" w:eastAsia="en-US"/>
              </w:rPr>
              <w:t>,</w:t>
            </w:r>
            <w:r w:rsidRPr="00D81FCD">
              <w:rPr>
                <w:rFonts w:cs="Arial"/>
                <w:sz w:val="20"/>
                <w:lang w:val="en-US" w:eastAsia="en-US"/>
              </w:rPr>
              <w:t xml:space="preserve"> Oxley.</w:t>
            </w:r>
          </w:p>
          <w:p w14:paraId="4505E934" w14:textId="77777777" w:rsidR="001B7543" w:rsidRPr="00D81FCD" w:rsidRDefault="001B7543" w:rsidP="00193477">
            <w:pPr>
              <w:pStyle w:val="ListParagraph"/>
              <w:ind w:left="414"/>
              <w:rPr>
                <w:rFonts w:cs="Arial"/>
                <w:sz w:val="20"/>
                <w:lang w:val="en-US" w:eastAsia="en-US"/>
              </w:rPr>
            </w:pPr>
          </w:p>
        </w:tc>
        <w:tc>
          <w:tcPr>
            <w:tcW w:w="1093" w:type="dxa"/>
          </w:tcPr>
          <w:p w14:paraId="0ED0489C" w14:textId="77777777" w:rsidR="001B7543" w:rsidRPr="00D81FCD" w:rsidRDefault="001B7543" w:rsidP="00193477">
            <w:pPr>
              <w:rPr>
                <w:rFonts w:cs="Arial"/>
                <w:sz w:val="20"/>
                <w:lang w:val="en-US" w:eastAsia="en-US"/>
              </w:rPr>
            </w:pPr>
            <w:r w:rsidRPr="00D81FCD">
              <w:rPr>
                <w:rFonts w:cs="Arial"/>
                <w:sz w:val="20"/>
                <w:lang w:val="en-US" w:eastAsia="en-US"/>
              </w:rPr>
              <w:t>35</w:t>
            </w:r>
          </w:p>
        </w:tc>
      </w:tr>
      <w:tr w:rsidR="001B7543" w:rsidRPr="00D81FCD" w14:paraId="5D714B6E" w14:textId="77777777" w:rsidTr="00193477">
        <w:tc>
          <w:tcPr>
            <w:tcW w:w="4581" w:type="dxa"/>
          </w:tcPr>
          <w:p w14:paraId="71324B56" w14:textId="77777777" w:rsidR="001B7543" w:rsidRPr="00D81FCD" w:rsidRDefault="001B7543" w:rsidP="00193477">
            <w:pPr>
              <w:jc w:val="both"/>
              <w:rPr>
                <w:rFonts w:cs="Arial"/>
                <w:sz w:val="20"/>
                <w:lang w:val="en-US" w:eastAsia="en-US"/>
              </w:rPr>
            </w:pPr>
            <w:r>
              <w:rPr>
                <w:rFonts w:cs="Arial"/>
                <w:sz w:val="20"/>
                <w:lang w:val="en-US" w:eastAsia="en-US"/>
              </w:rPr>
              <w:t xml:space="preserve">Amends Planning Scheme Map 36 to </w:t>
            </w:r>
            <w:r w:rsidRPr="00D81FCD">
              <w:rPr>
                <w:rFonts w:cs="Arial"/>
                <w:sz w:val="20"/>
                <w:lang w:val="en-US" w:eastAsia="en-US"/>
              </w:rPr>
              <w:t xml:space="preserve">Rezone Farming Zone – Schedule 1 (FZ1) to the Low Density Residential Zone </w:t>
            </w:r>
            <w:r>
              <w:rPr>
                <w:rFonts w:cs="Arial"/>
                <w:sz w:val="20"/>
                <w:lang w:val="en-US" w:eastAsia="en-US"/>
              </w:rPr>
              <w:t xml:space="preserve">Schedule </w:t>
            </w:r>
            <w:r w:rsidRPr="00D81FCD">
              <w:rPr>
                <w:rFonts w:cs="Arial"/>
                <w:sz w:val="20"/>
                <w:lang w:val="en-US" w:eastAsia="en-US"/>
              </w:rPr>
              <w:t>2</w:t>
            </w:r>
            <w:r>
              <w:rPr>
                <w:rFonts w:cs="Arial"/>
                <w:sz w:val="20"/>
                <w:lang w:val="en-US" w:eastAsia="en-US"/>
              </w:rPr>
              <w:t xml:space="preserve"> (LDRZ2)</w:t>
            </w:r>
          </w:p>
          <w:p w14:paraId="31811136" w14:textId="77777777" w:rsidR="001B7543" w:rsidRPr="00416D1F" w:rsidRDefault="001B7543" w:rsidP="00193477">
            <w:pPr>
              <w:jc w:val="center"/>
              <w:rPr>
                <w:noProof/>
                <w:lang w:val="en-US" w:eastAsia="en-US"/>
              </w:rPr>
            </w:pPr>
            <w:r w:rsidRPr="00D81FCD">
              <w:rPr>
                <w:noProof/>
              </w:rPr>
              <w:drawing>
                <wp:inline distT="0" distB="0" distL="0" distR="0" wp14:anchorId="6DF77BD3" wp14:editId="63A89E17">
                  <wp:extent cx="2172411" cy="1978499"/>
                  <wp:effectExtent l="0" t="0" r="0" b="3175"/>
                  <wp:docPr id="17" name="Picture 17"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map of a neighborhoo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81754" cy="1987008"/>
                          </a:xfrm>
                          <a:prstGeom prst="rect">
                            <a:avLst/>
                          </a:prstGeom>
                          <a:noFill/>
                          <a:ln>
                            <a:noFill/>
                          </a:ln>
                        </pic:spPr>
                      </pic:pic>
                    </a:graphicData>
                  </a:graphic>
                </wp:inline>
              </w:drawing>
            </w:r>
          </w:p>
        </w:tc>
        <w:tc>
          <w:tcPr>
            <w:tcW w:w="3721" w:type="dxa"/>
          </w:tcPr>
          <w:p w14:paraId="3F7E1EE8" w14:textId="4AF52E24" w:rsidR="001B7543" w:rsidRPr="00D81FCD" w:rsidRDefault="001B7543" w:rsidP="001B7543">
            <w:pPr>
              <w:pStyle w:val="ListParagraph"/>
              <w:widowControl/>
              <w:numPr>
                <w:ilvl w:val="0"/>
                <w:numId w:val="32"/>
              </w:numPr>
              <w:autoSpaceDE/>
              <w:autoSpaceDN/>
              <w:spacing w:after="0" w:line="240" w:lineRule="auto"/>
              <w:ind w:left="414"/>
              <w:jc w:val="both"/>
              <w:rPr>
                <w:rFonts w:cs="Arial"/>
                <w:sz w:val="20"/>
                <w:lang w:val="en-US" w:eastAsia="en-US"/>
              </w:rPr>
            </w:pPr>
            <w:r w:rsidRPr="005236C5">
              <w:rPr>
                <w:rFonts w:cs="Arial"/>
                <w:sz w:val="20"/>
                <w:lang w:val="en-US" w:eastAsia="en-US"/>
              </w:rPr>
              <w:t>75 Oxley-Meadow Creek Road</w:t>
            </w:r>
            <w:r>
              <w:rPr>
                <w:rFonts w:cs="Arial"/>
                <w:sz w:val="20"/>
                <w:lang w:val="en-US" w:eastAsia="en-US"/>
              </w:rPr>
              <w:t>,</w:t>
            </w:r>
            <w:r w:rsidRPr="005236C5">
              <w:rPr>
                <w:rFonts w:cs="Arial"/>
                <w:sz w:val="20"/>
                <w:lang w:val="en-US" w:eastAsia="en-US"/>
              </w:rPr>
              <w:t xml:space="preserve"> Oxley</w:t>
            </w:r>
            <w:r w:rsidR="005C6931">
              <w:rPr>
                <w:rFonts w:cs="Arial"/>
                <w:sz w:val="20"/>
                <w:lang w:val="en-US" w:eastAsia="en-US"/>
              </w:rPr>
              <w:t>.</w:t>
            </w:r>
          </w:p>
          <w:p w14:paraId="64747F66" w14:textId="77777777" w:rsidR="001B7543" w:rsidRPr="00D81FCD" w:rsidRDefault="001B7543" w:rsidP="00193477">
            <w:pPr>
              <w:rPr>
                <w:rFonts w:cs="Arial"/>
                <w:sz w:val="20"/>
                <w:lang w:val="en-US" w:eastAsia="en-US"/>
              </w:rPr>
            </w:pPr>
          </w:p>
          <w:p w14:paraId="64485314" w14:textId="77777777" w:rsidR="001B7543" w:rsidRPr="00D81FCD" w:rsidRDefault="001B7543" w:rsidP="00193477">
            <w:pPr>
              <w:rPr>
                <w:rFonts w:cs="Arial"/>
                <w:sz w:val="20"/>
                <w:lang w:val="en-US" w:eastAsia="en-US"/>
              </w:rPr>
            </w:pPr>
          </w:p>
        </w:tc>
        <w:tc>
          <w:tcPr>
            <w:tcW w:w="1093" w:type="dxa"/>
          </w:tcPr>
          <w:p w14:paraId="45A81D1A" w14:textId="77777777" w:rsidR="001B7543" w:rsidRPr="00D81FCD" w:rsidRDefault="001B7543" w:rsidP="00193477">
            <w:pPr>
              <w:rPr>
                <w:rFonts w:cs="Arial"/>
                <w:sz w:val="20"/>
                <w:lang w:val="en-US" w:eastAsia="en-US"/>
              </w:rPr>
            </w:pPr>
            <w:r w:rsidRPr="00D81FCD">
              <w:rPr>
                <w:rFonts w:cs="Arial"/>
                <w:sz w:val="20"/>
                <w:lang w:val="en-US" w:eastAsia="en-US"/>
              </w:rPr>
              <w:t>36</w:t>
            </w:r>
          </w:p>
        </w:tc>
      </w:tr>
      <w:tr w:rsidR="001B7543" w:rsidRPr="00D81FCD" w14:paraId="41F2EDDD" w14:textId="77777777" w:rsidTr="00193477">
        <w:tc>
          <w:tcPr>
            <w:tcW w:w="4581" w:type="dxa"/>
          </w:tcPr>
          <w:p w14:paraId="5E67A4C2" w14:textId="73FA2D0C" w:rsidR="001B7543" w:rsidRPr="00D81FCD" w:rsidRDefault="001B7543" w:rsidP="00193477">
            <w:pPr>
              <w:rPr>
                <w:rFonts w:cs="Arial"/>
                <w:sz w:val="20"/>
                <w:lang w:val="en-US" w:eastAsia="en-US"/>
              </w:rPr>
            </w:pPr>
            <w:r>
              <w:rPr>
                <w:rFonts w:cs="Arial"/>
                <w:sz w:val="20"/>
                <w:lang w:val="en-US" w:eastAsia="en-US"/>
              </w:rPr>
              <w:t xml:space="preserve">Amends Planning Scheme Map 36 to </w:t>
            </w:r>
            <w:r w:rsidRPr="00D81FCD">
              <w:rPr>
                <w:rFonts w:cs="Arial"/>
                <w:sz w:val="20"/>
                <w:lang w:val="en-US" w:eastAsia="en-US"/>
              </w:rPr>
              <w:t>Rezone Farming Zone – Schedule 1 (FZ1) to the Low</w:t>
            </w:r>
            <w:r w:rsidR="004F5967">
              <w:rPr>
                <w:rFonts w:cs="Arial"/>
                <w:sz w:val="20"/>
                <w:lang w:val="en-US" w:eastAsia="en-US"/>
              </w:rPr>
              <w:t xml:space="preserve"> </w:t>
            </w:r>
            <w:r w:rsidRPr="00D81FCD">
              <w:rPr>
                <w:rFonts w:cs="Arial"/>
                <w:sz w:val="20"/>
                <w:lang w:val="en-US" w:eastAsia="en-US"/>
              </w:rPr>
              <w:t xml:space="preserve">Density Residential Zone </w:t>
            </w:r>
            <w:r>
              <w:rPr>
                <w:rFonts w:cs="Arial"/>
                <w:sz w:val="20"/>
                <w:lang w:val="en-US" w:eastAsia="en-US"/>
              </w:rPr>
              <w:t xml:space="preserve">Schedule 1 and </w:t>
            </w:r>
            <w:r w:rsidRPr="00D81FCD">
              <w:rPr>
                <w:rFonts w:cs="Arial"/>
                <w:sz w:val="20"/>
                <w:lang w:val="en-US" w:eastAsia="en-US"/>
              </w:rPr>
              <w:t>2</w:t>
            </w:r>
            <w:r>
              <w:rPr>
                <w:rFonts w:cs="Arial"/>
                <w:sz w:val="20"/>
                <w:lang w:val="en-US" w:eastAsia="en-US"/>
              </w:rPr>
              <w:t xml:space="preserve"> (LDRZ1 and LDRZ2)</w:t>
            </w:r>
          </w:p>
          <w:p w14:paraId="49289299" w14:textId="77777777" w:rsidR="001B7543" w:rsidRPr="00D81FCD" w:rsidRDefault="001B7543" w:rsidP="00193477">
            <w:pPr>
              <w:jc w:val="center"/>
              <w:rPr>
                <w:rFonts w:cs="Arial"/>
                <w:sz w:val="20"/>
                <w:lang w:val="en-US" w:eastAsia="en-US"/>
              </w:rPr>
            </w:pPr>
            <w:r w:rsidRPr="00D81FCD">
              <w:rPr>
                <w:noProof/>
              </w:rPr>
              <w:drawing>
                <wp:inline distT="0" distB="0" distL="0" distR="0" wp14:anchorId="6A96EC15" wp14:editId="56C5C9DF">
                  <wp:extent cx="2172411" cy="1978499"/>
                  <wp:effectExtent l="0" t="0" r="0" b="3175"/>
                  <wp:docPr id="18" name="Picture 18"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map of a neighborhoo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81754" cy="1987008"/>
                          </a:xfrm>
                          <a:prstGeom prst="rect">
                            <a:avLst/>
                          </a:prstGeom>
                          <a:noFill/>
                          <a:ln>
                            <a:noFill/>
                          </a:ln>
                        </pic:spPr>
                      </pic:pic>
                    </a:graphicData>
                  </a:graphic>
                </wp:inline>
              </w:drawing>
            </w:r>
          </w:p>
        </w:tc>
        <w:tc>
          <w:tcPr>
            <w:tcW w:w="3721" w:type="dxa"/>
          </w:tcPr>
          <w:p w14:paraId="348CD58B" w14:textId="5661A2B2" w:rsidR="001B7543" w:rsidRPr="005236C5" w:rsidRDefault="001B7543" w:rsidP="001B7543">
            <w:pPr>
              <w:pStyle w:val="ListParagraph"/>
              <w:widowControl/>
              <w:numPr>
                <w:ilvl w:val="0"/>
                <w:numId w:val="32"/>
              </w:numPr>
              <w:autoSpaceDE/>
              <w:autoSpaceDN/>
              <w:spacing w:after="0" w:line="240" w:lineRule="auto"/>
              <w:ind w:left="414"/>
              <w:jc w:val="both"/>
              <w:rPr>
                <w:rFonts w:cs="Arial"/>
                <w:sz w:val="20"/>
                <w:lang w:val="en-US" w:eastAsia="en-US"/>
              </w:rPr>
            </w:pPr>
            <w:r w:rsidRPr="005236C5">
              <w:rPr>
                <w:rFonts w:cs="Arial"/>
                <w:sz w:val="20"/>
                <w:lang w:val="en-US" w:eastAsia="en-US"/>
              </w:rPr>
              <w:t>39 Oxley-Meadow Creek Road</w:t>
            </w:r>
            <w:r>
              <w:rPr>
                <w:rFonts w:cs="Arial"/>
                <w:sz w:val="20"/>
                <w:lang w:val="en-US" w:eastAsia="en-US"/>
              </w:rPr>
              <w:t>,</w:t>
            </w:r>
            <w:r w:rsidRPr="005236C5">
              <w:rPr>
                <w:rFonts w:cs="Arial"/>
                <w:sz w:val="20"/>
                <w:lang w:val="en-US" w:eastAsia="en-US"/>
              </w:rPr>
              <w:t xml:space="preserve"> Oxley</w:t>
            </w:r>
            <w:r w:rsidR="005C6931">
              <w:rPr>
                <w:rFonts w:cs="Arial"/>
                <w:sz w:val="20"/>
                <w:lang w:val="en-US" w:eastAsia="en-US"/>
              </w:rPr>
              <w:t>.</w:t>
            </w:r>
          </w:p>
          <w:p w14:paraId="19E906CC" w14:textId="77777777" w:rsidR="001B7543" w:rsidRPr="00D81FCD" w:rsidRDefault="001B7543" w:rsidP="00193477">
            <w:pPr>
              <w:pStyle w:val="ListParagraph"/>
              <w:widowControl/>
              <w:autoSpaceDE/>
              <w:autoSpaceDN/>
              <w:spacing w:after="0" w:line="240" w:lineRule="auto"/>
              <w:ind w:left="414"/>
              <w:jc w:val="both"/>
              <w:rPr>
                <w:rFonts w:cs="Arial"/>
                <w:sz w:val="20"/>
                <w:lang w:val="en-US" w:eastAsia="en-US"/>
              </w:rPr>
            </w:pPr>
          </w:p>
        </w:tc>
        <w:tc>
          <w:tcPr>
            <w:tcW w:w="1093" w:type="dxa"/>
          </w:tcPr>
          <w:p w14:paraId="1BB676A9" w14:textId="77777777" w:rsidR="001B7543" w:rsidRPr="00D81FCD" w:rsidRDefault="001B7543" w:rsidP="00193477">
            <w:pPr>
              <w:rPr>
                <w:rFonts w:cs="Arial"/>
                <w:sz w:val="20"/>
                <w:lang w:val="en-US" w:eastAsia="en-US"/>
              </w:rPr>
            </w:pPr>
            <w:r>
              <w:rPr>
                <w:rFonts w:cs="Arial"/>
                <w:sz w:val="20"/>
                <w:lang w:val="en-US" w:eastAsia="en-US"/>
              </w:rPr>
              <w:t>36</w:t>
            </w:r>
          </w:p>
        </w:tc>
      </w:tr>
      <w:tr w:rsidR="001B7543" w:rsidRPr="00D81FCD" w14:paraId="652EA2A7" w14:textId="77777777" w:rsidTr="00193477">
        <w:tc>
          <w:tcPr>
            <w:tcW w:w="4581" w:type="dxa"/>
          </w:tcPr>
          <w:p w14:paraId="3EE585D8" w14:textId="77777777" w:rsidR="001B7543" w:rsidRPr="00D81FCD" w:rsidRDefault="001B7543" w:rsidP="00193477">
            <w:pPr>
              <w:rPr>
                <w:rFonts w:cs="Arial"/>
                <w:noProof/>
                <w:sz w:val="20"/>
                <w:lang w:val="en-US" w:eastAsia="en-US"/>
              </w:rPr>
            </w:pPr>
            <w:r>
              <w:rPr>
                <w:rFonts w:cs="Arial"/>
                <w:noProof/>
                <w:sz w:val="20"/>
                <w:lang w:val="en-US" w:eastAsia="en-US"/>
              </w:rPr>
              <w:lastRenderedPageBreak/>
              <w:t xml:space="preserve">Amends Planning Scheme Maps 37 and 38 to </w:t>
            </w:r>
            <w:r w:rsidRPr="00D81FCD">
              <w:rPr>
                <w:rFonts w:cs="Arial"/>
                <w:noProof/>
                <w:sz w:val="20"/>
                <w:lang w:val="en-US" w:eastAsia="en-US"/>
              </w:rPr>
              <w:t xml:space="preserve">Rezone Farming Zone – Schedule 1 (FZ1) to Low Desnity Residential Zone Schedule 1 (LDRZ1) </w:t>
            </w:r>
          </w:p>
          <w:p w14:paraId="064C844B" w14:textId="77777777" w:rsidR="001B7543" w:rsidRPr="00D81FCD" w:rsidRDefault="001B7543" w:rsidP="00193477">
            <w:pPr>
              <w:jc w:val="center"/>
              <w:rPr>
                <w:rFonts w:cs="Arial"/>
                <w:noProof/>
                <w:sz w:val="20"/>
                <w:lang w:val="en-US" w:eastAsia="en-US"/>
              </w:rPr>
            </w:pPr>
            <w:r w:rsidRPr="00D81FCD">
              <w:rPr>
                <w:noProof/>
              </w:rPr>
              <w:drawing>
                <wp:inline distT="0" distB="0" distL="0" distR="0" wp14:anchorId="02190A09" wp14:editId="15A2A8AE">
                  <wp:extent cx="1443270" cy="1916265"/>
                  <wp:effectExtent l="0" t="0" r="508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1451" cy="1927127"/>
                          </a:xfrm>
                          <a:prstGeom prst="rect">
                            <a:avLst/>
                          </a:prstGeom>
                          <a:noFill/>
                          <a:ln>
                            <a:noFill/>
                          </a:ln>
                        </pic:spPr>
                      </pic:pic>
                    </a:graphicData>
                  </a:graphic>
                </wp:inline>
              </w:drawing>
            </w:r>
          </w:p>
        </w:tc>
        <w:tc>
          <w:tcPr>
            <w:tcW w:w="3721" w:type="dxa"/>
          </w:tcPr>
          <w:p w14:paraId="407BD609" w14:textId="1DE6AC6A" w:rsidR="001B7543" w:rsidRPr="00D81FCD" w:rsidRDefault="001B7543" w:rsidP="001B7543">
            <w:pPr>
              <w:pStyle w:val="ListParagraph"/>
              <w:widowControl/>
              <w:numPr>
                <w:ilvl w:val="0"/>
                <w:numId w:val="30"/>
              </w:numPr>
              <w:autoSpaceDE/>
              <w:autoSpaceDN/>
              <w:spacing w:line="240" w:lineRule="auto"/>
              <w:ind w:left="414"/>
              <w:rPr>
                <w:rFonts w:cs="Arial"/>
                <w:sz w:val="20"/>
                <w:lang w:val="en-US" w:eastAsia="en-US"/>
              </w:rPr>
            </w:pPr>
            <w:r w:rsidRPr="00D81FCD">
              <w:rPr>
                <w:rFonts w:cs="Arial"/>
                <w:sz w:val="20"/>
                <w:lang w:val="en-US" w:eastAsia="en-US"/>
              </w:rPr>
              <w:t>27</w:t>
            </w:r>
            <w:r>
              <w:rPr>
                <w:rFonts w:cs="Arial"/>
                <w:sz w:val="20"/>
                <w:lang w:val="en-US" w:eastAsia="en-US"/>
              </w:rPr>
              <w:t>, 39 &amp; 55</w:t>
            </w:r>
            <w:r w:rsidRPr="00D81FCD">
              <w:rPr>
                <w:rFonts w:cs="Arial"/>
                <w:sz w:val="20"/>
                <w:lang w:val="en-US" w:eastAsia="en-US"/>
              </w:rPr>
              <w:t xml:space="preserve"> Milawa-Bobinawarrah Road Milawa</w:t>
            </w:r>
            <w:r w:rsidR="005C6931">
              <w:rPr>
                <w:rFonts w:cs="Arial"/>
                <w:sz w:val="20"/>
                <w:lang w:val="en-US" w:eastAsia="en-US"/>
              </w:rPr>
              <w:t>.</w:t>
            </w:r>
          </w:p>
          <w:p w14:paraId="69CEF839" w14:textId="77777777" w:rsidR="001B7543" w:rsidRDefault="001B7543" w:rsidP="00193477">
            <w:pPr>
              <w:pStyle w:val="ListParagraph"/>
              <w:ind w:left="414"/>
              <w:rPr>
                <w:rFonts w:cs="Arial"/>
                <w:sz w:val="20"/>
                <w:lang w:val="en-US" w:eastAsia="en-US"/>
              </w:rPr>
            </w:pPr>
          </w:p>
          <w:p w14:paraId="4415A48F" w14:textId="4F752F14" w:rsidR="001B7543" w:rsidRPr="00D81FCD" w:rsidRDefault="001B7543" w:rsidP="001B7543">
            <w:pPr>
              <w:pStyle w:val="ListParagraph"/>
              <w:widowControl/>
              <w:numPr>
                <w:ilvl w:val="0"/>
                <w:numId w:val="30"/>
              </w:numPr>
              <w:autoSpaceDE/>
              <w:autoSpaceDN/>
              <w:spacing w:line="240" w:lineRule="auto"/>
              <w:ind w:left="414"/>
              <w:rPr>
                <w:rFonts w:cs="Arial"/>
                <w:sz w:val="20"/>
                <w:lang w:val="en-US" w:eastAsia="en-US"/>
              </w:rPr>
            </w:pPr>
            <w:r>
              <w:rPr>
                <w:rFonts w:cs="Arial"/>
                <w:sz w:val="20"/>
                <w:lang w:val="en-US" w:eastAsia="en-US"/>
              </w:rPr>
              <w:t xml:space="preserve">1374, </w:t>
            </w:r>
            <w:r w:rsidRPr="00D81FCD">
              <w:rPr>
                <w:rFonts w:cs="Arial"/>
                <w:sz w:val="20"/>
                <w:lang w:val="en-US" w:eastAsia="en-US"/>
              </w:rPr>
              <w:t>1400</w:t>
            </w:r>
            <w:r>
              <w:rPr>
                <w:rFonts w:cs="Arial"/>
                <w:sz w:val="20"/>
                <w:lang w:val="en-US" w:eastAsia="en-US"/>
              </w:rPr>
              <w:t xml:space="preserve"> &amp; 1410</w:t>
            </w:r>
            <w:r w:rsidRPr="00D81FCD">
              <w:rPr>
                <w:rFonts w:cs="Arial"/>
                <w:sz w:val="20"/>
                <w:lang w:val="en-US" w:eastAsia="en-US"/>
              </w:rPr>
              <w:t xml:space="preserve"> Oxley Flats Road Milawa</w:t>
            </w:r>
            <w:r w:rsidR="005C6931">
              <w:rPr>
                <w:rFonts w:cs="Arial"/>
                <w:sz w:val="20"/>
                <w:lang w:val="en-US" w:eastAsia="en-US"/>
              </w:rPr>
              <w:t>.</w:t>
            </w:r>
          </w:p>
          <w:p w14:paraId="0D56D37A" w14:textId="77777777" w:rsidR="001B7543" w:rsidRPr="00D81FCD" w:rsidRDefault="001B7543" w:rsidP="00193477">
            <w:pPr>
              <w:pStyle w:val="ListParagraph"/>
              <w:ind w:left="414"/>
              <w:rPr>
                <w:rFonts w:cs="Arial"/>
                <w:sz w:val="20"/>
                <w:lang w:val="en-US" w:eastAsia="en-US"/>
              </w:rPr>
            </w:pPr>
          </w:p>
          <w:p w14:paraId="0C79569E" w14:textId="3154B98A" w:rsidR="001B7543" w:rsidRPr="005C6931" w:rsidRDefault="001B7543" w:rsidP="005C6931">
            <w:pPr>
              <w:pStyle w:val="ListParagraph"/>
              <w:widowControl/>
              <w:numPr>
                <w:ilvl w:val="0"/>
                <w:numId w:val="30"/>
              </w:numPr>
              <w:autoSpaceDE/>
              <w:autoSpaceDN/>
              <w:spacing w:line="240" w:lineRule="auto"/>
              <w:ind w:left="414"/>
              <w:rPr>
                <w:rFonts w:cs="Arial"/>
                <w:sz w:val="20"/>
                <w:lang w:val="en-US" w:eastAsia="en-US"/>
              </w:rPr>
            </w:pPr>
            <w:r>
              <w:rPr>
                <w:rFonts w:cs="Arial"/>
                <w:sz w:val="20"/>
                <w:lang w:val="en-US" w:eastAsia="en-US"/>
              </w:rPr>
              <w:t xml:space="preserve">315 &amp; </w:t>
            </w:r>
            <w:r w:rsidRPr="00D81FCD">
              <w:rPr>
                <w:rFonts w:cs="Arial"/>
                <w:sz w:val="20"/>
                <w:lang w:val="en-US" w:eastAsia="en-US"/>
              </w:rPr>
              <w:t>317 Kerrs Road Milawa</w:t>
            </w:r>
            <w:r w:rsidR="005C6931">
              <w:rPr>
                <w:rFonts w:cs="Arial"/>
                <w:sz w:val="20"/>
                <w:lang w:val="en-US" w:eastAsia="en-US"/>
              </w:rPr>
              <w:t>.</w:t>
            </w:r>
          </w:p>
        </w:tc>
        <w:tc>
          <w:tcPr>
            <w:tcW w:w="1093" w:type="dxa"/>
          </w:tcPr>
          <w:p w14:paraId="25FC900A" w14:textId="77777777" w:rsidR="001B7543" w:rsidRPr="00D81FCD" w:rsidRDefault="001B7543" w:rsidP="00193477">
            <w:pPr>
              <w:rPr>
                <w:rFonts w:cs="Arial"/>
                <w:sz w:val="20"/>
                <w:lang w:val="en-US" w:eastAsia="en-US"/>
              </w:rPr>
            </w:pPr>
            <w:r w:rsidRPr="00D81FCD">
              <w:rPr>
                <w:rFonts w:cs="Arial"/>
                <w:sz w:val="20"/>
                <w:lang w:val="en-US" w:eastAsia="en-US"/>
              </w:rPr>
              <w:t>37 and 38</w:t>
            </w:r>
          </w:p>
        </w:tc>
      </w:tr>
    </w:tbl>
    <w:p w14:paraId="55D54DD4" w14:textId="77777777" w:rsidR="001B7543" w:rsidRDefault="001B7543" w:rsidP="001B7543">
      <w:pPr>
        <w:jc w:val="both"/>
        <w:rPr>
          <w:rFonts w:cs="Arial"/>
          <w:b/>
          <w:bCs/>
          <w:i/>
          <w:iCs/>
          <w:szCs w:val="24"/>
          <w:lang w:val="en-GB"/>
        </w:rPr>
      </w:pPr>
      <w:r>
        <w:rPr>
          <w:rFonts w:cs="Arial"/>
          <w:b/>
          <w:bCs/>
          <w:i/>
          <w:iCs/>
          <w:szCs w:val="24"/>
          <w:lang w:val="en-GB"/>
        </w:rPr>
        <w:t>Overlay Maps</w:t>
      </w:r>
    </w:p>
    <w:p w14:paraId="6A0FCAE7" w14:textId="4103F7F7" w:rsidR="001B7543" w:rsidRPr="00263D9F" w:rsidRDefault="001B7543" w:rsidP="00263D9F">
      <w:pPr>
        <w:jc w:val="both"/>
        <w:rPr>
          <w:rFonts w:cs="Arial"/>
          <w:szCs w:val="24"/>
          <w:lang w:val="en-GB"/>
        </w:rPr>
      </w:pPr>
      <w:r>
        <w:rPr>
          <w:rFonts w:cs="Arial"/>
          <w:szCs w:val="24"/>
          <w:lang w:val="en-GB"/>
        </w:rPr>
        <w:t xml:space="preserve">Amends and inserts the following Planning Scheme Maps detailed in the table below to apply the following overlay changes:  </w:t>
      </w:r>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3311"/>
        <w:gridCol w:w="1156"/>
      </w:tblGrid>
      <w:tr w:rsidR="001B7543" w:rsidRPr="00D81FCD" w14:paraId="2E909702" w14:textId="77777777" w:rsidTr="00193477">
        <w:tc>
          <w:tcPr>
            <w:tcW w:w="9395" w:type="dxa"/>
            <w:gridSpan w:val="3"/>
            <w:shd w:val="clear" w:color="auto" w:fill="A6A6A6"/>
          </w:tcPr>
          <w:p w14:paraId="7AE7ED89" w14:textId="77777777" w:rsidR="001B7543" w:rsidRPr="00D81FCD" w:rsidRDefault="001B7543" w:rsidP="00193477">
            <w:pPr>
              <w:rPr>
                <w:rFonts w:cs="Arial"/>
                <w:b/>
                <w:sz w:val="20"/>
                <w:lang w:val="en-US" w:eastAsia="en-US"/>
              </w:rPr>
            </w:pPr>
            <w:r w:rsidRPr="00D81FCD">
              <w:rPr>
                <w:rFonts w:cs="Arial"/>
                <w:b/>
                <w:sz w:val="20"/>
                <w:lang w:val="en-US" w:eastAsia="en-US"/>
              </w:rPr>
              <w:t>Land Subject to application of Overlays</w:t>
            </w:r>
          </w:p>
        </w:tc>
      </w:tr>
      <w:tr w:rsidR="001B7543" w:rsidRPr="00D81FCD" w14:paraId="5DDA650D" w14:textId="77777777" w:rsidTr="00193477">
        <w:tc>
          <w:tcPr>
            <w:tcW w:w="4928" w:type="dxa"/>
            <w:shd w:val="clear" w:color="auto" w:fill="D9D9D9"/>
          </w:tcPr>
          <w:p w14:paraId="7BFDF37A" w14:textId="77777777" w:rsidR="001B7543" w:rsidRPr="00D81FCD" w:rsidRDefault="001B7543" w:rsidP="00193477">
            <w:pPr>
              <w:rPr>
                <w:rFonts w:cs="Arial"/>
                <w:b/>
                <w:sz w:val="20"/>
                <w:lang w:val="en-US" w:eastAsia="en-US"/>
              </w:rPr>
            </w:pPr>
            <w:r w:rsidRPr="00D81FCD">
              <w:rPr>
                <w:rFonts w:cs="Arial"/>
                <w:b/>
                <w:sz w:val="20"/>
                <w:lang w:val="en-US" w:eastAsia="en-US"/>
              </w:rPr>
              <w:t>Actions Proposed by Location</w:t>
            </w:r>
          </w:p>
        </w:tc>
        <w:tc>
          <w:tcPr>
            <w:tcW w:w="3311" w:type="dxa"/>
            <w:shd w:val="clear" w:color="auto" w:fill="D9D9D9"/>
          </w:tcPr>
          <w:p w14:paraId="587281A9" w14:textId="77777777" w:rsidR="001B7543" w:rsidRPr="00D81FCD" w:rsidRDefault="001B7543" w:rsidP="00193477">
            <w:pPr>
              <w:rPr>
                <w:rFonts w:cs="Arial"/>
                <w:b/>
                <w:sz w:val="20"/>
                <w:lang w:val="en-US" w:eastAsia="en-US"/>
              </w:rPr>
            </w:pPr>
            <w:r>
              <w:rPr>
                <w:rFonts w:cs="Arial"/>
                <w:b/>
                <w:sz w:val="20"/>
                <w:lang w:val="en-US" w:eastAsia="en-US"/>
              </w:rPr>
              <w:t>Address of</w:t>
            </w:r>
            <w:r w:rsidRPr="00D81FCD">
              <w:rPr>
                <w:rFonts w:cs="Arial"/>
                <w:b/>
                <w:sz w:val="20"/>
                <w:lang w:val="en-US" w:eastAsia="en-US"/>
              </w:rPr>
              <w:t xml:space="preserve"> Affected</w:t>
            </w:r>
            <w:r>
              <w:rPr>
                <w:rFonts w:cs="Arial"/>
                <w:b/>
                <w:sz w:val="20"/>
                <w:lang w:val="en-US" w:eastAsia="en-US"/>
              </w:rPr>
              <w:t xml:space="preserve"> Land</w:t>
            </w:r>
          </w:p>
        </w:tc>
        <w:tc>
          <w:tcPr>
            <w:tcW w:w="1156" w:type="dxa"/>
            <w:shd w:val="clear" w:color="auto" w:fill="D9D9D9"/>
          </w:tcPr>
          <w:p w14:paraId="3BE5116D" w14:textId="77777777" w:rsidR="001B7543" w:rsidRPr="00D81FCD" w:rsidRDefault="001B7543" w:rsidP="00193477">
            <w:pPr>
              <w:rPr>
                <w:rFonts w:cs="Arial"/>
                <w:b/>
                <w:sz w:val="20"/>
                <w:lang w:val="en-US" w:eastAsia="en-US"/>
              </w:rPr>
            </w:pPr>
            <w:r w:rsidRPr="00D81FCD">
              <w:rPr>
                <w:rFonts w:cs="Arial"/>
                <w:b/>
                <w:sz w:val="20"/>
                <w:lang w:val="en-US" w:eastAsia="en-US"/>
              </w:rPr>
              <w:t>Map Ref:</w:t>
            </w:r>
          </w:p>
        </w:tc>
      </w:tr>
      <w:tr w:rsidR="001B7543" w:rsidRPr="00D81FCD" w14:paraId="52B750F4" w14:textId="77777777" w:rsidTr="00193477">
        <w:tc>
          <w:tcPr>
            <w:tcW w:w="4928" w:type="dxa"/>
          </w:tcPr>
          <w:p w14:paraId="6DB7623C" w14:textId="77777777" w:rsidR="001B7543" w:rsidRPr="00D81FCD" w:rsidRDefault="001B7543" w:rsidP="00193477">
            <w:pPr>
              <w:rPr>
                <w:rFonts w:cs="Arial"/>
                <w:sz w:val="20"/>
                <w:lang w:val="en-US" w:eastAsia="en-US"/>
              </w:rPr>
            </w:pPr>
            <w:r>
              <w:rPr>
                <w:rFonts w:cs="Arial"/>
                <w:sz w:val="20"/>
                <w:lang w:val="en-US" w:eastAsia="en-US"/>
              </w:rPr>
              <w:t>Amends Planning Map 32DPO,</w:t>
            </w:r>
            <w:r w:rsidRPr="00D81FCD">
              <w:rPr>
                <w:rFonts w:cs="Arial"/>
                <w:sz w:val="20"/>
                <w:lang w:val="en-US" w:eastAsia="en-US"/>
              </w:rPr>
              <w:t xml:space="preserve"> Development Plan Overlay – Schedule 7 (DPO7) </w:t>
            </w:r>
            <w:r>
              <w:rPr>
                <w:rFonts w:cs="Arial"/>
                <w:sz w:val="20"/>
                <w:lang w:val="en-US" w:eastAsia="en-US"/>
              </w:rPr>
              <w:t>to remove form the land affected (shown below)</w:t>
            </w:r>
          </w:p>
          <w:p w14:paraId="2F40911B" w14:textId="77777777" w:rsidR="001B7543" w:rsidRDefault="001B7543" w:rsidP="00193477">
            <w:pPr>
              <w:spacing w:before="0"/>
              <w:jc w:val="center"/>
              <w:rPr>
                <w:rFonts w:cs="Arial"/>
                <w:sz w:val="20"/>
                <w:lang w:val="en-US" w:eastAsia="en-US"/>
              </w:rPr>
            </w:pPr>
            <w:r w:rsidRPr="00D81FCD">
              <w:rPr>
                <w:noProof/>
              </w:rPr>
              <w:drawing>
                <wp:inline distT="0" distB="0" distL="0" distR="0" wp14:anchorId="1C2DD18A" wp14:editId="7CDE50F7">
                  <wp:extent cx="2099462" cy="1609828"/>
                  <wp:effectExtent l="0" t="0" r="0" b="0"/>
                  <wp:docPr id="20" name="Picture 20"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map of a neighborhood&#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10370" cy="1618192"/>
                          </a:xfrm>
                          <a:prstGeom prst="rect">
                            <a:avLst/>
                          </a:prstGeom>
                          <a:noFill/>
                          <a:ln>
                            <a:noFill/>
                          </a:ln>
                        </pic:spPr>
                      </pic:pic>
                    </a:graphicData>
                  </a:graphic>
                </wp:inline>
              </w:drawing>
            </w:r>
          </w:p>
          <w:p w14:paraId="5B0B95A5" w14:textId="77777777" w:rsidR="001B7543" w:rsidRPr="00D81FCD" w:rsidRDefault="001B7543" w:rsidP="00193477">
            <w:pPr>
              <w:spacing w:before="0"/>
              <w:rPr>
                <w:rFonts w:cs="Arial"/>
                <w:sz w:val="20"/>
                <w:lang w:val="en-US" w:eastAsia="en-US"/>
              </w:rPr>
            </w:pPr>
          </w:p>
        </w:tc>
        <w:tc>
          <w:tcPr>
            <w:tcW w:w="3311" w:type="dxa"/>
          </w:tcPr>
          <w:p w14:paraId="6678B6CD" w14:textId="77777777" w:rsidR="001B7543" w:rsidRPr="00D81FCD" w:rsidRDefault="001B7543" w:rsidP="00193477">
            <w:pPr>
              <w:rPr>
                <w:rFonts w:cs="Arial"/>
                <w:sz w:val="20"/>
                <w:lang w:val="en-US" w:eastAsia="en-US"/>
              </w:rPr>
            </w:pPr>
            <w:r w:rsidRPr="00D81FCD">
              <w:rPr>
                <w:rFonts w:cs="Arial"/>
                <w:sz w:val="20"/>
                <w:lang w:val="en-US" w:eastAsia="en-US"/>
              </w:rPr>
              <w:t xml:space="preserve">Farming Zoned section of 246 Old Hume Highway, Glenrowan. </w:t>
            </w:r>
          </w:p>
        </w:tc>
        <w:tc>
          <w:tcPr>
            <w:tcW w:w="1156" w:type="dxa"/>
          </w:tcPr>
          <w:p w14:paraId="4009CAD6" w14:textId="77777777" w:rsidR="001B7543" w:rsidRPr="00D81FCD" w:rsidRDefault="001B7543" w:rsidP="00193477">
            <w:pPr>
              <w:rPr>
                <w:rFonts w:cs="Arial"/>
                <w:sz w:val="20"/>
                <w:lang w:val="en-US" w:eastAsia="en-US"/>
              </w:rPr>
            </w:pPr>
            <w:r w:rsidRPr="00D81FCD">
              <w:rPr>
                <w:rFonts w:cs="Arial"/>
                <w:sz w:val="20"/>
                <w:lang w:val="en-US" w:eastAsia="en-US"/>
              </w:rPr>
              <w:t>32DPO</w:t>
            </w:r>
          </w:p>
        </w:tc>
      </w:tr>
      <w:tr w:rsidR="001B7543" w:rsidRPr="00D81FCD" w14:paraId="0D2BEB2C" w14:textId="77777777" w:rsidTr="00193477">
        <w:trPr>
          <w:trHeight w:val="4211"/>
        </w:trPr>
        <w:tc>
          <w:tcPr>
            <w:tcW w:w="4928" w:type="dxa"/>
          </w:tcPr>
          <w:p w14:paraId="499314F1" w14:textId="77777777" w:rsidR="001B7543" w:rsidRPr="00D81FCD" w:rsidRDefault="001B7543" w:rsidP="00193477">
            <w:pPr>
              <w:rPr>
                <w:rFonts w:cs="Arial"/>
                <w:sz w:val="20"/>
                <w:lang w:val="en-US" w:eastAsia="en-US"/>
              </w:rPr>
            </w:pPr>
            <w:r>
              <w:rPr>
                <w:rFonts w:cs="Arial"/>
                <w:sz w:val="20"/>
                <w:lang w:val="en-US" w:eastAsia="en-US"/>
              </w:rPr>
              <w:lastRenderedPageBreak/>
              <w:t xml:space="preserve">Inserts a new Planning Scheme Map, 36DDO to apply </w:t>
            </w:r>
            <w:r w:rsidRPr="00D81FCD">
              <w:rPr>
                <w:rFonts w:cs="Arial"/>
                <w:sz w:val="20"/>
                <w:lang w:val="en-US" w:eastAsia="en-US"/>
              </w:rPr>
              <w:t>a new Design and Development Overlay – Schedule (DDO9)</w:t>
            </w:r>
          </w:p>
          <w:p w14:paraId="2A9740A3" w14:textId="77777777" w:rsidR="001B7543" w:rsidRDefault="001B7543" w:rsidP="00193477">
            <w:pPr>
              <w:rPr>
                <w:rFonts w:cs="Arial"/>
                <w:sz w:val="20"/>
                <w:lang w:val="en-US" w:eastAsia="en-US"/>
              </w:rPr>
            </w:pPr>
            <w:r w:rsidRPr="00D81FCD">
              <w:rPr>
                <w:noProof/>
              </w:rPr>
              <w:drawing>
                <wp:inline distT="0" distB="0" distL="0" distR="0" wp14:anchorId="4E99F534" wp14:editId="77D51594">
                  <wp:extent cx="1572768" cy="2013924"/>
                  <wp:effectExtent l="0" t="0" r="8890" b="5715"/>
                  <wp:docPr id="21" name="Picture 2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map of a neighborhood&#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96414" cy="2044202"/>
                          </a:xfrm>
                          <a:prstGeom prst="rect">
                            <a:avLst/>
                          </a:prstGeom>
                          <a:noFill/>
                          <a:ln>
                            <a:noFill/>
                          </a:ln>
                        </pic:spPr>
                      </pic:pic>
                    </a:graphicData>
                  </a:graphic>
                </wp:inline>
              </w:drawing>
            </w:r>
          </w:p>
        </w:tc>
        <w:tc>
          <w:tcPr>
            <w:tcW w:w="3311" w:type="dxa"/>
          </w:tcPr>
          <w:p w14:paraId="079773F3" w14:textId="5AA0C439" w:rsidR="001B7543" w:rsidRPr="00D81FCD" w:rsidRDefault="001B7543" w:rsidP="001B7543">
            <w:pPr>
              <w:widowControl/>
              <w:numPr>
                <w:ilvl w:val="0"/>
                <w:numId w:val="30"/>
              </w:numPr>
              <w:autoSpaceDE/>
              <w:autoSpaceDN/>
              <w:spacing w:after="0" w:line="240" w:lineRule="auto"/>
              <w:ind w:left="341" w:hanging="284"/>
              <w:rPr>
                <w:rFonts w:cs="Arial"/>
                <w:sz w:val="20"/>
                <w:lang w:val="en-US" w:eastAsia="en-US"/>
              </w:rPr>
            </w:pPr>
            <w:r w:rsidRPr="00D81FCD">
              <w:rPr>
                <w:rFonts w:cs="Arial"/>
                <w:sz w:val="20"/>
                <w:lang w:val="en-US" w:eastAsia="en-US"/>
              </w:rPr>
              <w:t>39 Oxley-Meadow Creek Road Oxley</w:t>
            </w:r>
            <w:r w:rsidR="005C6931">
              <w:rPr>
                <w:rFonts w:cs="Arial"/>
                <w:sz w:val="20"/>
                <w:lang w:val="en-US" w:eastAsia="en-US"/>
              </w:rPr>
              <w:t>.</w:t>
            </w:r>
          </w:p>
          <w:p w14:paraId="5847F6BC" w14:textId="77777777" w:rsidR="001B7543" w:rsidRPr="00D81FCD" w:rsidRDefault="001B7543" w:rsidP="001B7543">
            <w:pPr>
              <w:pStyle w:val="ListParagraph"/>
              <w:widowControl/>
              <w:numPr>
                <w:ilvl w:val="0"/>
                <w:numId w:val="30"/>
              </w:numPr>
              <w:autoSpaceDE/>
              <w:autoSpaceDN/>
              <w:spacing w:line="240" w:lineRule="auto"/>
              <w:ind w:left="341" w:hanging="284"/>
              <w:rPr>
                <w:rFonts w:cs="Arial"/>
                <w:sz w:val="20"/>
                <w:lang w:val="en-US" w:eastAsia="en-US"/>
              </w:rPr>
            </w:pPr>
            <w:r w:rsidRPr="00D81FCD">
              <w:rPr>
                <w:rFonts w:cs="Arial"/>
                <w:sz w:val="20"/>
                <w:lang w:val="en-US" w:eastAsia="en-US"/>
              </w:rPr>
              <w:t>75 Oxley-Meadow Creek Road Oxley</w:t>
            </w:r>
          </w:p>
        </w:tc>
        <w:tc>
          <w:tcPr>
            <w:tcW w:w="1156" w:type="dxa"/>
          </w:tcPr>
          <w:p w14:paraId="5BD172BF" w14:textId="77777777" w:rsidR="001B7543" w:rsidRPr="00D81FCD" w:rsidRDefault="001B7543" w:rsidP="00193477">
            <w:pPr>
              <w:rPr>
                <w:rFonts w:cs="Arial"/>
                <w:sz w:val="20"/>
                <w:lang w:val="en-US" w:eastAsia="en-US"/>
              </w:rPr>
            </w:pPr>
            <w:r w:rsidRPr="00D81FCD">
              <w:rPr>
                <w:rFonts w:cs="Arial"/>
                <w:sz w:val="20"/>
                <w:lang w:val="en-US" w:eastAsia="en-US"/>
              </w:rPr>
              <w:t>36DDO</w:t>
            </w:r>
          </w:p>
        </w:tc>
      </w:tr>
      <w:tr w:rsidR="001B7543" w:rsidRPr="00D81FCD" w14:paraId="5BBC2F83" w14:textId="77777777" w:rsidTr="00193477">
        <w:trPr>
          <w:trHeight w:val="4211"/>
        </w:trPr>
        <w:tc>
          <w:tcPr>
            <w:tcW w:w="4928" w:type="dxa"/>
          </w:tcPr>
          <w:p w14:paraId="67799FD2" w14:textId="77777777" w:rsidR="001B7543" w:rsidRPr="00D81FCD" w:rsidRDefault="001B7543" w:rsidP="00193477">
            <w:pPr>
              <w:rPr>
                <w:rFonts w:cs="Arial"/>
                <w:sz w:val="20"/>
                <w:lang w:val="en-US" w:eastAsia="en-US"/>
              </w:rPr>
            </w:pPr>
            <w:r>
              <w:rPr>
                <w:rFonts w:cs="Arial"/>
                <w:sz w:val="20"/>
                <w:lang w:val="en-US" w:eastAsia="en-US"/>
              </w:rPr>
              <w:t>Inserts a new Panning Scheme Maps, 37DDO and 38DDO to a</w:t>
            </w:r>
            <w:r w:rsidRPr="00D81FCD">
              <w:rPr>
                <w:rFonts w:cs="Arial"/>
                <w:sz w:val="20"/>
                <w:lang w:val="en-US" w:eastAsia="en-US"/>
              </w:rPr>
              <w:t>pply a new Design and Development Overlay – Schedule 8 (DDO8)</w:t>
            </w:r>
          </w:p>
          <w:p w14:paraId="3FF5313A" w14:textId="77777777" w:rsidR="001B7543" w:rsidRPr="00D81FCD" w:rsidRDefault="001B7543" w:rsidP="00193477">
            <w:pPr>
              <w:jc w:val="center"/>
              <w:rPr>
                <w:rFonts w:cs="Arial"/>
                <w:sz w:val="20"/>
                <w:lang w:val="en-US" w:eastAsia="en-US"/>
              </w:rPr>
            </w:pPr>
            <w:r w:rsidRPr="00D81FCD">
              <w:rPr>
                <w:noProof/>
              </w:rPr>
              <w:drawing>
                <wp:inline distT="0" distB="0" distL="0" distR="0" wp14:anchorId="2E4702A8" wp14:editId="68DA1B88">
                  <wp:extent cx="1719072" cy="2075375"/>
                  <wp:effectExtent l="0" t="0" r="0" b="1270"/>
                  <wp:docPr id="22" name="Picture 22"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map of a neighborhoo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25189" cy="2082760"/>
                          </a:xfrm>
                          <a:prstGeom prst="rect">
                            <a:avLst/>
                          </a:prstGeom>
                          <a:noFill/>
                          <a:ln>
                            <a:noFill/>
                          </a:ln>
                        </pic:spPr>
                      </pic:pic>
                    </a:graphicData>
                  </a:graphic>
                </wp:inline>
              </w:drawing>
            </w:r>
          </w:p>
        </w:tc>
        <w:tc>
          <w:tcPr>
            <w:tcW w:w="3311" w:type="dxa"/>
          </w:tcPr>
          <w:p w14:paraId="3C6E542A" w14:textId="355C3122" w:rsidR="001B7543" w:rsidRPr="00D81FCD" w:rsidRDefault="001B7543" w:rsidP="001B7543">
            <w:pPr>
              <w:pStyle w:val="ListParagraph"/>
              <w:widowControl/>
              <w:numPr>
                <w:ilvl w:val="0"/>
                <w:numId w:val="30"/>
              </w:numPr>
              <w:autoSpaceDE/>
              <w:autoSpaceDN/>
              <w:spacing w:line="240" w:lineRule="auto"/>
              <w:ind w:left="341" w:hanging="284"/>
              <w:rPr>
                <w:rFonts w:cs="Arial"/>
                <w:sz w:val="20"/>
                <w:lang w:val="en-US" w:eastAsia="en-US"/>
              </w:rPr>
            </w:pPr>
            <w:r w:rsidRPr="00D81FCD">
              <w:rPr>
                <w:rFonts w:cs="Arial"/>
                <w:sz w:val="20"/>
                <w:lang w:val="en-US" w:eastAsia="en-US"/>
              </w:rPr>
              <w:t>27</w:t>
            </w:r>
            <w:r>
              <w:rPr>
                <w:rFonts w:cs="Arial"/>
                <w:sz w:val="20"/>
                <w:lang w:val="en-US" w:eastAsia="en-US"/>
              </w:rPr>
              <w:t>, 39 &amp; 55</w:t>
            </w:r>
            <w:r w:rsidRPr="00D81FCD">
              <w:rPr>
                <w:rFonts w:cs="Arial"/>
                <w:sz w:val="20"/>
                <w:lang w:val="en-US" w:eastAsia="en-US"/>
              </w:rPr>
              <w:t xml:space="preserve"> Milawa-Bobinawarrah Road Milawa</w:t>
            </w:r>
            <w:r w:rsidR="005C6931">
              <w:rPr>
                <w:rFonts w:cs="Arial"/>
                <w:sz w:val="20"/>
                <w:lang w:val="en-US" w:eastAsia="en-US"/>
              </w:rPr>
              <w:t>.</w:t>
            </w:r>
          </w:p>
          <w:p w14:paraId="6F9F9DC8" w14:textId="77777777" w:rsidR="001B7543" w:rsidRDefault="001B7543" w:rsidP="00193477">
            <w:pPr>
              <w:pStyle w:val="ListParagraph"/>
              <w:ind w:left="341" w:hanging="284"/>
              <w:rPr>
                <w:rFonts w:cs="Arial"/>
                <w:sz w:val="20"/>
                <w:lang w:val="en-US" w:eastAsia="en-US"/>
              </w:rPr>
            </w:pPr>
          </w:p>
          <w:p w14:paraId="5974E948" w14:textId="1E5C94C0" w:rsidR="001B7543" w:rsidRPr="00D81FCD" w:rsidRDefault="001B7543" w:rsidP="001B7543">
            <w:pPr>
              <w:pStyle w:val="ListParagraph"/>
              <w:widowControl/>
              <w:numPr>
                <w:ilvl w:val="0"/>
                <w:numId w:val="30"/>
              </w:numPr>
              <w:autoSpaceDE/>
              <w:autoSpaceDN/>
              <w:spacing w:line="240" w:lineRule="auto"/>
              <w:ind w:left="341" w:hanging="284"/>
              <w:rPr>
                <w:rFonts w:cs="Arial"/>
                <w:sz w:val="20"/>
                <w:lang w:val="en-US" w:eastAsia="en-US"/>
              </w:rPr>
            </w:pPr>
            <w:r>
              <w:rPr>
                <w:rFonts w:cs="Arial"/>
                <w:sz w:val="20"/>
                <w:lang w:val="en-US" w:eastAsia="en-US"/>
              </w:rPr>
              <w:t xml:space="preserve">1374, </w:t>
            </w:r>
            <w:r w:rsidRPr="00D81FCD">
              <w:rPr>
                <w:rFonts w:cs="Arial"/>
                <w:sz w:val="20"/>
                <w:lang w:val="en-US" w:eastAsia="en-US"/>
              </w:rPr>
              <w:t>1400</w:t>
            </w:r>
            <w:r>
              <w:rPr>
                <w:rFonts w:cs="Arial"/>
                <w:sz w:val="20"/>
                <w:lang w:val="en-US" w:eastAsia="en-US"/>
              </w:rPr>
              <w:t xml:space="preserve"> &amp; 1410</w:t>
            </w:r>
            <w:r w:rsidRPr="00D81FCD">
              <w:rPr>
                <w:rFonts w:cs="Arial"/>
                <w:sz w:val="20"/>
                <w:lang w:val="en-US" w:eastAsia="en-US"/>
              </w:rPr>
              <w:t xml:space="preserve"> Oxley Flats Road Milawa</w:t>
            </w:r>
            <w:r w:rsidR="005C6931">
              <w:rPr>
                <w:rFonts w:cs="Arial"/>
                <w:sz w:val="20"/>
                <w:lang w:val="en-US" w:eastAsia="en-US"/>
              </w:rPr>
              <w:t>.</w:t>
            </w:r>
          </w:p>
          <w:p w14:paraId="75265116" w14:textId="77777777" w:rsidR="001B7543" w:rsidRPr="00D81FCD" w:rsidRDefault="001B7543" w:rsidP="00193477">
            <w:pPr>
              <w:pStyle w:val="ListParagraph"/>
              <w:ind w:left="341" w:hanging="284"/>
              <w:rPr>
                <w:rFonts w:cs="Arial"/>
                <w:sz w:val="20"/>
                <w:lang w:val="en-US" w:eastAsia="en-US"/>
              </w:rPr>
            </w:pPr>
          </w:p>
          <w:p w14:paraId="5A01A257" w14:textId="42073295" w:rsidR="001B7543" w:rsidRPr="00D81FCD" w:rsidRDefault="001B7543" w:rsidP="001B7543">
            <w:pPr>
              <w:pStyle w:val="ListParagraph"/>
              <w:widowControl/>
              <w:numPr>
                <w:ilvl w:val="0"/>
                <w:numId w:val="30"/>
              </w:numPr>
              <w:autoSpaceDE/>
              <w:autoSpaceDN/>
              <w:spacing w:line="240" w:lineRule="auto"/>
              <w:ind w:left="341" w:hanging="284"/>
              <w:rPr>
                <w:rFonts w:cs="Arial"/>
                <w:sz w:val="20"/>
                <w:lang w:val="en-US" w:eastAsia="en-US"/>
              </w:rPr>
            </w:pPr>
            <w:r>
              <w:rPr>
                <w:rFonts w:cs="Arial"/>
                <w:sz w:val="20"/>
                <w:lang w:val="en-US" w:eastAsia="en-US"/>
              </w:rPr>
              <w:t xml:space="preserve">315 &amp; </w:t>
            </w:r>
            <w:r w:rsidRPr="00D81FCD">
              <w:rPr>
                <w:rFonts w:cs="Arial"/>
                <w:sz w:val="20"/>
                <w:lang w:val="en-US" w:eastAsia="en-US"/>
              </w:rPr>
              <w:t>317 Kerrs Road Milawa</w:t>
            </w:r>
            <w:r w:rsidR="005C6931">
              <w:rPr>
                <w:rFonts w:cs="Arial"/>
                <w:sz w:val="20"/>
                <w:lang w:val="en-US" w:eastAsia="en-US"/>
              </w:rPr>
              <w:t>.</w:t>
            </w:r>
          </w:p>
          <w:p w14:paraId="0BBDCC6F" w14:textId="77777777" w:rsidR="001B7543" w:rsidRPr="00D81FCD" w:rsidRDefault="001B7543" w:rsidP="00193477">
            <w:pPr>
              <w:pStyle w:val="ListParagraph"/>
              <w:ind w:left="357"/>
              <w:rPr>
                <w:rFonts w:cs="Arial"/>
                <w:sz w:val="20"/>
                <w:lang w:val="en-US" w:eastAsia="en-US"/>
              </w:rPr>
            </w:pPr>
          </w:p>
        </w:tc>
        <w:tc>
          <w:tcPr>
            <w:tcW w:w="1156" w:type="dxa"/>
          </w:tcPr>
          <w:p w14:paraId="0B587639" w14:textId="77777777" w:rsidR="001B7543" w:rsidRPr="00D81FCD" w:rsidRDefault="001B7543" w:rsidP="00193477">
            <w:pPr>
              <w:rPr>
                <w:rFonts w:cs="Arial"/>
                <w:sz w:val="20"/>
                <w:lang w:val="en-US" w:eastAsia="en-US"/>
              </w:rPr>
            </w:pPr>
            <w:r w:rsidRPr="00D81FCD">
              <w:rPr>
                <w:rFonts w:cs="Arial"/>
                <w:sz w:val="20"/>
                <w:lang w:val="en-US" w:eastAsia="en-US"/>
              </w:rPr>
              <w:t>37DDO &amp; 38DDO</w:t>
            </w:r>
          </w:p>
        </w:tc>
      </w:tr>
    </w:tbl>
    <w:p w14:paraId="5D77A761" w14:textId="77777777" w:rsidR="001B7543" w:rsidRDefault="001B7543" w:rsidP="001B7543">
      <w:pPr>
        <w:jc w:val="both"/>
        <w:rPr>
          <w:rFonts w:cs="Arial"/>
          <w:b/>
          <w:bCs/>
          <w:i/>
          <w:iCs/>
          <w:szCs w:val="24"/>
          <w:lang w:val="en-GB"/>
        </w:rPr>
      </w:pPr>
    </w:p>
    <w:p w14:paraId="525D1891" w14:textId="77777777" w:rsidR="001B7543" w:rsidRDefault="001B7543" w:rsidP="001B7543">
      <w:pPr>
        <w:widowControl/>
        <w:autoSpaceDE/>
        <w:autoSpaceDN/>
        <w:spacing w:before="0" w:after="200"/>
        <w:rPr>
          <w:rFonts w:cs="Arial"/>
          <w:b/>
          <w:bCs/>
          <w:i/>
          <w:iCs/>
          <w:szCs w:val="24"/>
          <w:lang w:val="en-GB"/>
        </w:rPr>
      </w:pPr>
      <w:r>
        <w:rPr>
          <w:rFonts w:cs="Arial"/>
          <w:b/>
          <w:bCs/>
          <w:i/>
          <w:iCs/>
          <w:szCs w:val="24"/>
          <w:lang w:val="en-GB"/>
        </w:rPr>
        <w:br w:type="page"/>
      </w:r>
    </w:p>
    <w:p w14:paraId="588454D5" w14:textId="77777777" w:rsidR="001B7543" w:rsidRPr="00702B43" w:rsidRDefault="001B7543" w:rsidP="001B7543">
      <w:pPr>
        <w:jc w:val="both"/>
        <w:rPr>
          <w:rFonts w:cs="Arial"/>
          <w:b/>
          <w:bCs/>
          <w:i/>
          <w:iCs/>
          <w:szCs w:val="24"/>
          <w:lang w:val="en-GB"/>
        </w:rPr>
      </w:pPr>
      <w:r>
        <w:rPr>
          <w:rFonts w:cs="Arial"/>
          <w:b/>
          <w:bCs/>
          <w:i/>
          <w:iCs/>
          <w:szCs w:val="24"/>
          <w:lang w:val="en-GB"/>
        </w:rPr>
        <w:lastRenderedPageBreak/>
        <w:t>Planning Scheme Ordinance</w:t>
      </w:r>
    </w:p>
    <w:p w14:paraId="7D35FE60" w14:textId="77777777" w:rsidR="001B7543" w:rsidRPr="009362AF" w:rsidRDefault="001B7543" w:rsidP="001B7543">
      <w:pPr>
        <w:widowControl/>
        <w:numPr>
          <w:ilvl w:val="0"/>
          <w:numId w:val="29"/>
        </w:numPr>
        <w:autoSpaceDE/>
        <w:autoSpaceDN/>
        <w:spacing w:after="0" w:line="240" w:lineRule="auto"/>
        <w:ind w:left="567"/>
        <w:jc w:val="both"/>
        <w:rPr>
          <w:rFonts w:cs="Arial"/>
          <w:szCs w:val="24"/>
          <w:lang w:val="en-GB"/>
        </w:rPr>
      </w:pPr>
      <w:r w:rsidRPr="0068351B">
        <w:rPr>
          <w:rFonts w:cs="Arial"/>
          <w:szCs w:val="24"/>
          <w:lang w:val="en-GB"/>
        </w:rPr>
        <w:t>Amend Clause 11.01-1L-01 (</w:t>
      </w:r>
      <w:r w:rsidRPr="009362AF">
        <w:rPr>
          <w:rFonts w:cs="Arial"/>
          <w:szCs w:val="24"/>
          <w:lang w:val="en-GB"/>
        </w:rPr>
        <w:t>Glenrowan Township) to update the most recent Glenrowan Township Development Plan to remove reference to a future investigation area from Precinct H(b).</w:t>
      </w:r>
    </w:p>
    <w:p w14:paraId="1B6CA0B0" w14:textId="0D095276" w:rsidR="001B7543" w:rsidRPr="009362AF" w:rsidRDefault="001B7543" w:rsidP="001B7543">
      <w:pPr>
        <w:widowControl/>
        <w:numPr>
          <w:ilvl w:val="0"/>
          <w:numId w:val="28"/>
        </w:numPr>
        <w:autoSpaceDE/>
        <w:autoSpaceDN/>
        <w:spacing w:after="0" w:line="240" w:lineRule="auto"/>
        <w:ind w:left="567"/>
        <w:jc w:val="both"/>
        <w:rPr>
          <w:rFonts w:cs="Arial"/>
          <w:szCs w:val="24"/>
          <w:lang w:val="en-GB"/>
        </w:rPr>
      </w:pPr>
      <w:r w:rsidRPr="009362AF">
        <w:rPr>
          <w:rFonts w:cs="Arial"/>
          <w:szCs w:val="24"/>
          <w:lang w:val="en-GB"/>
        </w:rPr>
        <w:t xml:space="preserve">Amend Clause 11.01-1L-02 (Milawa Township), including the amending of the former Precinct E (Milawa Triangle) to become E(a) to reflect the existing Mixed Use component of this precinct and E(b) to reflect the proposed rezoning of part of the former precinct from Farming Zone to Low Density Residential – Schedule 1.  Precinct H is also amended to become the designated long term growth area for the Town and reference to Precinct G as a future investigation area is removed. </w:t>
      </w:r>
    </w:p>
    <w:p w14:paraId="315D4480" w14:textId="77777777" w:rsidR="001B7543" w:rsidRDefault="001B7543" w:rsidP="001B7543">
      <w:pPr>
        <w:widowControl/>
        <w:numPr>
          <w:ilvl w:val="0"/>
          <w:numId w:val="28"/>
        </w:numPr>
        <w:autoSpaceDE/>
        <w:autoSpaceDN/>
        <w:spacing w:after="0" w:line="240" w:lineRule="auto"/>
        <w:ind w:left="567"/>
        <w:jc w:val="both"/>
        <w:rPr>
          <w:rFonts w:cs="Arial"/>
          <w:szCs w:val="24"/>
          <w:lang w:val="en-GB"/>
        </w:rPr>
      </w:pPr>
      <w:r w:rsidRPr="009362AF">
        <w:rPr>
          <w:rFonts w:cs="Arial"/>
          <w:szCs w:val="24"/>
          <w:lang w:val="en-GB"/>
        </w:rPr>
        <w:t>Amend Clause 11.01-1L-03 (Oxley Township),</w:t>
      </w:r>
      <w:r w:rsidRPr="003E375D">
        <w:rPr>
          <w:rFonts w:cs="Arial"/>
          <w:szCs w:val="24"/>
          <w:lang w:val="en-GB"/>
        </w:rPr>
        <w:t xml:space="preserve"> including the amending of Precinct F to</w:t>
      </w:r>
      <w:r>
        <w:rPr>
          <w:rFonts w:cs="Arial"/>
          <w:szCs w:val="24"/>
          <w:lang w:val="en-GB"/>
        </w:rPr>
        <w:t xml:space="preserve"> create Precinct F(a) Farming Zone – North Snow Road and F(b) Low Density – South of the Snow Road to</w:t>
      </w:r>
      <w:r w:rsidRPr="003E375D">
        <w:rPr>
          <w:rFonts w:cs="Arial"/>
          <w:szCs w:val="24"/>
          <w:lang w:val="en-GB"/>
        </w:rPr>
        <w:t xml:space="preserve"> coincide with its rezoning to Low Density Residential</w:t>
      </w:r>
      <w:r>
        <w:rPr>
          <w:rFonts w:cs="Arial"/>
          <w:szCs w:val="24"/>
          <w:lang w:val="en-GB"/>
        </w:rPr>
        <w:t xml:space="preserve">.  </w:t>
      </w:r>
      <w:r w:rsidRPr="003E375D">
        <w:rPr>
          <w:rFonts w:cs="Arial"/>
          <w:szCs w:val="24"/>
          <w:lang w:val="en-GB"/>
        </w:rPr>
        <w:t xml:space="preserve">Precinct H </w:t>
      </w:r>
      <w:r>
        <w:rPr>
          <w:rFonts w:cs="Arial"/>
          <w:szCs w:val="24"/>
          <w:lang w:val="en-GB"/>
        </w:rPr>
        <w:t xml:space="preserve">is also amended </w:t>
      </w:r>
      <w:r w:rsidRPr="003E375D">
        <w:rPr>
          <w:rFonts w:cs="Arial"/>
          <w:szCs w:val="24"/>
          <w:lang w:val="en-GB"/>
        </w:rPr>
        <w:t xml:space="preserve">to reflect its proposed rezoning to Rural Living – Schedule 2 </w:t>
      </w:r>
      <w:r>
        <w:rPr>
          <w:rFonts w:cs="Arial"/>
          <w:szCs w:val="24"/>
          <w:lang w:val="en-GB"/>
        </w:rPr>
        <w:t xml:space="preserve">and </w:t>
      </w:r>
      <w:r w:rsidRPr="003E375D">
        <w:rPr>
          <w:rFonts w:cs="Arial"/>
          <w:szCs w:val="24"/>
          <w:lang w:val="en-GB"/>
        </w:rPr>
        <w:t xml:space="preserve">removal of reference to future investigations for Precinct I. </w:t>
      </w:r>
    </w:p>
    <w:p w14:paraId="7DBAC2A7" w14:textId="37C445D3" w:rsidR="001160C1" w:rsidRPr="001160C1" w:rsidRDefault="001160C1" w:rsidP="001160C1">
      <w:pPr>
        <w:widowControl/>
        <w:numPr>
          <w:ilvl w:val="0"/>
          <w:numId w:val="28"/>
        </w:numPr>
        <w:autoSpaceDE/>
        <w:autoSpaceDN/>
        <w:spacing w:after="0" w:line="240" w:lineRule="auto"/>
        <w:ind w:left="567"/>
        <w:jc w:val="both"/>
        <w:rPr>
          <w:rFonts w:cs="Arial"/>
          <w:szCs w:val="24"/>
          <w:lang w:val="en-GB"/>
        </w:rPr>
      </w:pPr>
      <w:r w:rsidRPr="0068351B">
        <w:rPr>
          <w:rFonts w:cs="Arial"/>
          <w:szCs w:val="24"/>
          <w:lang w:val="en-GB"/>
        </w:rPr>
        <w:t xml:space="preserve">Insert a new Clause 15.01-3L-02 (Subdivision design in Low Density Residential and Rural Living Zones) to provide guidance for subdivision on land subject to the Low Density Residential Zone and the Rural Living Zone </w:t>
      </w:r>
      <w:r>
        <w:rPr>
          <w:rFonts w:cs="Arial"/>
          <w:szCs w:val="24"/>
          <w:lang w:val="en-GB"/>
        </w:rPr>
        <w:t xml:space="preserve">across </w:t>
      </w:r>
      <w:r w:rsidRPr="0068351B">
        <w:rPr>
          <w:rFonts w:cs="Arial"/>
          <w:szCs w:val="24"/>
          <w:lang w:val="en-GB"/>
        </w:rPr>
        <w:t>the municipality.</w:t>
      </w:r>
    </w:p>
    <w:p w14:paraId="62199DB1" w14:textId="77777777" w:rsidR="001B7543" w:rsidRPr="004B6DFE" w:rsidRDefault="001B7543" w:rsidP="001B7543">
      <w:pPr>
        <w:widowControl/>
        <w:numPr>
          <w:ilvl w:val="0"/>
          <w:numId w:val="28"/>
        </w:numPr>
        <w:autoSpaceDE/>
        <w:autoSpaceDN/>
        <w:spacing w:after="0" w:line="240" w:lineRule="auto"/>
        <w:ind w:left="567"/>
        <w:jc w:val="both"/>
        <w:rPr>
          <w:rFonts w:cs="Arial"/>
          <w:color w:val="000000" w:themeColor="text1"/>
          <w:szCs w:val="24"/>
          <w:lang w:val="en-GB"/>
        </w:rPr>
      </w:pPr>
      <w:r w:rsidRPr="0068351B">
        <w:rPr>
          <w:rFonts w:cs="Arial"/>
          <w:szCs w:val="24"/>
          <w:lang w:val="en-GB"/>
        </w:rPr>
        <w:t xml:space="preserve">Amends Schedule </w:t>
      </w:r>
      <w:r w:rsidRPr="004B6DFE">
        <w:rPr>
          <w:rFonts w:cs="Arial"/>
          <w:szCs w:val="24"/>
          <w:lang w:val="en-GB"/>
        </w:rPr>
        <w:t xml:space="preserve">2 to Clause 32.03 Low Density Residential Zone </w:t>
      </w:r>
      <w:r w:rsidRPr="004B6DFE">
        <w:rPr>
          <w:rFonts w:cs="Arial"/>
          <w:color w:val="000000" w:themeColor="text1"/>
          <w:szCs w:val="24"/>
          <w:lang w:val="en-GB"/>
        </w:rPr>
        <w:t xml:space="preserve">to add minimum lot sizes for subdivision in Oxley East. </w:t>
      </w:r>
    </w:p>
    <w:p w14:paraId="0BC37C2D" w14:textId="77777777" w:rsidR="001B7543" w:rsidRPr="0068351B" w:rsidRDefault="001B7543" w:rsidP="001B7543">
      <w:pPr>
        <w:widowControl/>
        <w:numPr>
          <w:ilvl w:val="0"/>
          <w:numId w:val="28"/>
        </w:numPr>
        <w:autoSpaceDE/>
        <w:autoSpaceDN/>
        <w:spacing w:after="0" w:line="240" w:lineRule="auto"/>
        <w:ind w:left="567"/>
        <w:jc w:val="both"/>
        <w:rPr>
          <w:rFonts w:cs="Arial"/>
          <w:szCs w:val="24"/>
          <w:lang w:val="en-GB"/>
        </w:rPr>
      </w:pPr>
      <w:r w:rsidRPr="0068351B">
        <w:rPr>
          <w:rFonts w:cs="Arial"/>
          <w:szCs w:val="24"/>
          <w:lang w:val="en-GB"/>
        </w:rPr>
        <w:t xml:space="preserve">Insert a new Schedule 8 </w:t>
      </w:r>
      <w:r w:rsidRPr="0068351B">
        <w:rPr>
          <w:rFonts w:cs="Arial"/>
          <w:szCs w:val="24"/>
        </w:rPr>
        <w:t xml:space="preserve">Clause 43.02 Design and Development Overlay </w:t>
      </w:r>
      <w:r w:rsidRPr="0068351B">
        <w:rPr>
          <w:rFonts w:cs="Arial"/>
          <w:szCs w:val="24"/>
          <w:lang w:val="en-GB"/>
        </w:rPr>
        <w:t>to the Milawa triangle (Precinct E</w:t>
      </w:r>
      <w:r>
        <w:rPr>
          <w:rFonts w:cs="Arial"/>
          <w:szCs w:val="24"/>
          <w:lang w:val="en-GB"/>
        </w:rPr>
        <w:t>(b))</w:t>
      </w:r>
      <w:r w:rsidRPr="0068351B">
        <w:rPr>
          <w:rFonts w:cs="Arial"/>
          <w:szCs w:val="24"/>
          <w:lang w:val="en-GB"/>
        </w:rPr>
        <w:t xml:space="preserve"> to guide subdivision of the area to ensure appropriate levels of connectivity and support the creation of liveable communities that respect the existing neighbourhood character of the township. </w:t>
      </w:r>
    </w:p>
    <w:p w14:paraId="657F7AE6" w14:textId="77777777" w:rsidR="001B7543" w:rsidRPr="003E375D" w:rsidRDefault="001B7543" w:rsidP="001B7543">
      <w:pPr>
        <w:widowControl/>
        <w:numPr>
          <w:ilvl w:val="0"/>
          <w:numId w:val="28"/>
        </w:numPr>
        <w:autoSpaceDE/>
        <w:autoSpaceDN/>
        <w:spacing w:after="0" w:line="240" w:lineRule="auto"/>
        <w:ind w:left="567"/>
        <w:jc w:val="both"/>
        <w:rPr>
          <w:rFonts w:cs="Arial"/>
          <w:szCs w:val="24"/>
          <w:lang w:val="en-GB"/>
        </w:rPr>
      </w:pPr>
      <w:r w:rsidRPr="0068351B">
        <w:rPr>
          <w:rFonts w:cs="Arial"/>
          <w:szCs w:val="24"/>
          <w:lang w:val="en-GB"/>
        </w:rPr>
        <w:t xml:space="preserve">Insert a new Schedule 9 </w:t>
      </w:r>
      <w:r w:rsidRPr="0068351B">
        <w:rPr>
          <w:rFonts w:cs="Arial"/>
          <w:szCs w:val="24"/>
        </w:rPr>
        <w:t>Clause 43.02 Design and Development Overlay to direct growth to the east of Oxley (Precinct F</w:t>
      </w:r>
      <w:r>
        <w:rPr>
          <w:rFonts w:cs="Arial"/>
          <w:szCs w:val="24"/>
        </w:rPr>
        <w:t>(b)</w:t>
      </w:r>
      <w:r w:rsidRPr="0068351B">
        <w:rPr>
          <w:rFonts w:cs="Arial"/>
          <w:szCs w:val="24"/>
        </w:rPr>
        <w:t>), where lot sizes increase along the western side of the overlay’s coverage.</w:t>
      </w:r>
    </w:p>
    <w:p w14:paraId="669ABE5E" w14:textId="77777777" w:rsidR="001B7543" w:rsidRPr="0068351B" w:rsidRDefault="001B7543" w:rsidP="001B7543">
      <w:pPr>
        <w:widowControl/>
        <w:numPr>
          <w:ilvl w:val="0"/>
          <w:numId w:val="28"/>
        </w:numPr>
        <w:autoSpaceDE/>
        <w:autoSpaceDN/>
        <w:spacing w:after="0" w:line="240" w:lineRule="auto"/>
        <w:ind w:left="567"/>
        <w:jc w:val="both"/>
        <w:rPr>
          <w:rFonts w:cs="Arial"/>
          <w:szCs w:val="24"/>
          <w:lang w:val="en-GB"/>
        </w:rPr>
      </w:pPr>
      <w:r>
        <w:rPr>
          <w:rFonts w:cs="Arial"/>
          <w:szCs w:val="24"/>
        </w:rPr>
        <w:t>Amends the Schedule to Clause 72.03 to reflect the new planning scheme maps 36DDO, 37DDO and 38DDO.</w:t>
      </w:r>
    </w:p>
    <w:p w14:paraId="5985FCCE" w14:textId="77777777" w:rsidR="001B7543" w:rsidRPr="0068351B" w:rsidRDefault="001B7543" w:rsidP="001B7543">
      <w:pPr>
        <w:widowControl/>
        <w:numPr>
          <w:ilvl w:val="0"/>
          <w:numId w:val="28"/>
        </w:numPr>
        <w:autoSpaceDE/>
        <w:autoSpaceDN/>
        <w:spacing w:after="0" w:line="240" w:lineRule="auto"/>
        <w:ind w:left="567"/>
        <w:jc w:val="both"/>
        <w:rPr>
          <w:rFonts w:cs="Arial"/>
          <w:szCs w:val="24"/>
          <w:lang w:val="en-GB"/>
        </w:rPr>
      </w:pPr>
      <w:r w:rsidRPr="0068351B">
        <w:rPr>
          <w:rFonts w:cs="Arial"/>
          <w:szCs w:val="24"/>
          <w:lang w:val="en-GB"/>
        </w:rPr>
        <w:t>Amends the Schedule to Clause 72.08 by introducing a new background document ‘Low Density and Rural Residential Strategy (Rural City of Wangaratta 2021)’ and corresponding clause references.</w:t>
      </w:r>
    </w:p>
    <w:p w14:paraId="407A79B4" w14:textId="0840663F" w:rsidR="001B7543" w:rsidRPr="005C6931" w:rsidRDefault="001B7543" w:rsidP="00391CA1">
      <w:pPr>
        <w:widowControl/>
        <w:numPr>
          <w:ilvl w:val="0"/>
          <w:numId w:val="28"/>
        </w:numPr>
        <w:autoSpaceDE/>
        <w:autoSpaceDN/>
        <w:spacing w:after="0" w:line="240" w:lineRule="auto"/>
        <w:ind w:left="567"/>
        <w:jc w:val="both"/>
        <w:rPr>
          <w:rFonts w:cs="Arial"/>
          <w:szCs w:val="24"/>
          <w:lang w:val="en-GB"/>
        </w:rPr>
      </w:pPr>
      <w:r w:rsidRPr="0068351B">
        <w:rPr>
          <w:rFonts w:cs="Arial"/>
          <w:szCs w:val="24"/>
        </w:rPr>
        <w:t xml:space="preserve">Amends Clause 74.02, introducing a new item in further strategic work, indicating further work to be undertaken on the Wangaratta recommendations of the </w:t>
      </w:r>
      <w:r w:rsidRPr="0068351B">
        <w:rPr>
          <w:rFonts w:cs="Arial"/>
          <w:szCs w:val="24"/>
          <w:lang w:val="en-GB"/>
        </w:rPr>
        <w:t>Low Density and Rural Residential Strategy (Rural City of Wangaratta 2021).</w:t>
      </w:r>
    </w:p>
    <w:p w14:paraId="68BCCD58" w14:textId="77777777" w:rsidR="0058418E" w:rsidRPr="00224E35" w:rsidRDefault="0058418E" w:rsidP="0058418E">
      <w:pPr>
        <w:pStyle w:val="Heading2"/>
      </w:pPr>
      <w:r w:rsidRPr="00224E35">
        <w:t>Strategic assessment of the amendment</w:t>
      </w:r>
    </w:p>
    <w:p w14:paraId="64228A25" w14:textId="77777777" w:rsidR="0058418E" w:rsidRPr="003A4991" w:rsidRDefault="0058418E" w:rsidP="0058418E">
      <w:pPr>
        <w:pStyle w:val="Heading3"/>
      </w:pPr>
      <w:r w:rsidRPr="003A4991">
        <w:t>Why is the amendment required?</w:t>
      </w:r>
    </w:p>
    <w:p w14:paraId="215A9D2B" w14:textId="77777777" w:rsidR="00325F88" w:rsidRPr="005628FA" w:rsidRDefault="00325F88" w:rsidP="00325F88">
      <w:pPr>
        <w:pStyle w:val="Bullet1"/>
        <w:numPr>
          <w:ilvl w:val="0"/>
          <w:numId w:val="0"/>
        </w:numPr>
        <w:jc w:val="both"/>
        <w:rPr>
          <w:sz w:val="24"/>
          <w:szCs w:val="24"/>
        </w:rPr>
      </w:pPr>
      <w:r w:rsidRPr="005628FA">
        <w:rPr>
          <w:color w:val="auto"/>
          <w:sz w:val="24"/>
          <w:szCs w:val="24"/>
        </w:rPr>
        <w:lastRenderedPageBreak/>
        <w:t xml:space="preserve">The </w:t>
      </w:r>
      <w:r w:rsidRPr="005628FA">
        <w:rPr>
          <w:sz w:val="24"/>
          <w:szCs w:val="24"/>
        </w:rPr>
        <w:t>Strategy has been completed to investigate and provide guidance on both the future supply of rural living and low density residential zoned land and the development of</w:t>
      </w:r>
      <w:r>
        <w:rPr>
          <w:sz w:val="24"/>
          <w:szCs w:val="24"/>
        </w:rPr>
        <w:t xml:space="preserve"> the</w:t>
      </w:r>
      <w:r w:rsidRPr="005628FA">
        <w:rPr>
          <w:sz w:val="24"/>
          <w:szCs w:val="24"/>
        </w:rPr>
        <w:t xml:space="preserve"> existing</w:t>
      </w:r>
      <w:r>
        <w:rPr>
          <w:sz w:val="24"/>
          <w:szCs w:val="24"/>
        </w:rPr>
        <w:t xml:space="preserve"> supply of this land.  </w:t>
      </w:r>
      <w:r w:rsidRPr="005628FA">
        <w:rPr>
          <w:sz w:val="24"/>
          <w:szCs w:val="24"/>
        </w:rPr>
        <w:t xml:space="preserve">  </w:t>
      </w:r>
    </w:p>
    <w:p w14:paraId="2C4C3E5C" w14:textId="77777777" w:rsidR="00325F88" w:rsidRPr="005628FA" w:rsidRDefault="00325F88" w:rsidP="00325F88">
      <w:pPr>
        <w:pStyle w:val="Bullet1"/>
        <w:numPr>
          <w:ilvl w:val="0"/>
          <w:numId w:val="0"/>
        </w:numPr>
        <w:jc w:val="both"/>
        <w:rPr>
          <w:sz w:val="24"/>
          <w:szCs w:val="24"/>
        </w:rPr>
      </w:pPr>
      <w:r w:rsidRPr="005628FA">
        <w:rPr>
          <w:sz w:val="24"/>
          <w:szCs w:val="24"/>
        </w:rPr>
        <w:t xml:space="preserve">The planning period adopted for the Strategy is 30 years to ensure the consistent delivery of land and overcome the unique challenges of land supply and delivery within regional Victoria, in particular around the supply of Low Density and Rural Living.  </w:t>
      </w:r>
    </w:p>
    <w:p w14:paraId="04010AB2" w14:textId="265C6FFB" w:rsidR="00325F88" w:rsidRDefault="00325F88" w:rsidP="00325F88">
      <w:pPr>
        <w:pStyle w:val="Bullet1"/>
        <w:numPr>
          <w:ilvl w:val="0"/>
          <w:numId w:val="0"/>
        </w:numPr>
        <w:jc w:val="both"/>
        <w:rPr>
          <w:sz w:val="24"/>
          <w:szCs w:val="24"/>
        </w:rPr>
      </w:pPr>
      <w:r w:rsidRPr="005628FA">
        <w:rPr>
          <w:sz w:val="24"/>
          <w:szCs w:val="24"/>
        </w:rPr>
        <w:t>This longer planning period was selected to ensure that Council</w:t>
      </w:r>
      <w:r>
        <w:rPr>
          <w:sz w:val="24"/>
          <w:szCs w:val="24"/>
        </w:rPr>
        <w:t xml:space="preserve"> can meet</w:t>
      </w:r>
      <w:r w:rsidRPr="005628FA">
        <w:rPr>
          <w:sz w:val="24"/>
          <w:szCs w:val="24"/>
        </w:rPr>
        <w:t xml:space="preserve"> its obligations under State planning policy to ensure </w:t>
      </w:r>
      <w:r>
        <w:rPr>
          <w:sz w:val="24"/>
          <w:szCs w:val="24"/>
        </w:rPr>
        <w:t xml:space="preserve">that </w:t>
      </w:r>
      <w:r w:rsidRPr="005628FA">
        <w:rPr>
          <w:sz w:val="24"/>
          <w:szCs w:val="24"/>
        </w:rPr>
        <w:t>a minimum of 15 years supply of</w:t>
      </w:r>
      <w:r>
        <w:rPr>
          <w:sz w:val="24"/>
          <w:szCs w:val="24"/>
        </w:rPr>
        <w:t xml:space="preserve"> zoned</w:t>
      </w:r>
      <w:r w:rsidRPr="005628FA">
        <w:rPr>
          <w:sz w:val="24"/>
          <w:szCs w:val="24"/>
        </w:rPr>
        <w:t xml:space="preserve"> residential land is available and to reflect the unique challenges for regional </w:t>
      </w:r>
      <w:r w:rsidR="005671C7">
        <w:rPr>
          <w:sz w:val="24"/>
          <w:szCs w:val="24"/>
        </w:rPr>
        <w:t>c</w:t>
      </w:r>
      <w:r w:rsidRPr="005628FA">
        <w:rPr>
          <w:sz w:val="24"/>
          <w:szCs w:val="24"/>
        </w:rPr>
        <w:t xml:space="preserve">ouncils.  </w:t>
      </w:r>
    </w:p>
    <w:p w14:paraId="2DF8A617" w14:textId="77777777" w:rsidR="00325F88" w:rsidRDefault="00325F88" w:rsidP="00325F88">
      <w:pPr>
        <w:pStyle w:val="Bullet1"/>
        <w:numPr>
          <w:ilvl w:val="0"/>
          <w:numId w:val="0"/>
        </w:numPr>
        <w:jc w:val="both"/>
        <w:rPr>
          <w:sz w:val="24"/>
          <w:szCs w:val="24"/>
        </w:rPr>
      </w:pPr>
      <w:r w:rsidRPr="005628FA">
        <w:rPr>
          <w:sz w:val="24"/>
          <w:szCs w:val="24"/>
        </w:rPr>
        <w:t>These challenges include</w:t>
      </w:r>
      <w:r>
        <w:rPr>
          <w:sz w:val="24"/>
          <w:szCs w:val="24"/>
        </w:rPr>
        <w:t>:</w:t>
      </w:r>
    </w:p>
    <w:p w14:paraId="37088F2E" w14:textId="77777777" w:rsidR="00325F88" w:rsidRDefault="00325F88" w:rsidP="00325F88">
      <w:pPr>
        <w:pStyle w:val="Bullet1"/>
        <w:numPr>
          <w:ilvl w:val="0"/>
          <w:numId w:val="34"/>
        </w:numPr>
        <w:jc w:val="both"/>
        <w:rPr>
          <w:sz w:val="24"/>
          <w:szCs w:val="24"/>
        </w:rPr>
      </w:pPr>
      <w:r w:rsidRPr="005628FA">
        <w:rPr>
          <w:sz w:val="24"/>
          <w:szCs w:val="24"/>
        </w:rPr>
        <w:t xml:space="preserve">that strategies of this nature are generally undertaken relatively infrequently, </w:t>
      </w:r>
    </w:p>
    <w:p w14:paraId="5E69B4D8" w14:textId="73DDF224" w:rsidR="00325F88" w:rsidRDefault="00325F88" w:rsidP="00325F88">
      <w:pPr>
        <w:pStyle w:val="Bullet1"/>
        <w:numPr>
          <w:ilvl w:val="0"/>
          <w:numId w:val="34"/>
        </w:numPr>
        <w:jc w:val="both"/>
        <w:rPr>
          <w:sz w:val="24"/>
          <w:szCs w:val="24"/>
        </w:rPr>
      </w:pPr>
      <w:r w:rsidRPr="005628FA">
        <w:rPr>
          <w:sz w:val="24"/>
          <w:szCs w:val="24"/>
        </w:rPr>
        <w:t>land ownership i</w:t>
      </w:r>
      <w:r>
        <w:rPr>
          <w:sz w:val="24"/>
          <w:szCs w:val="24"/>
        </w:rPr>
        <w:t>s</w:t>
      </w:r>
      <w:r w:rsidRPr="005628FA">
        <w:rPr>
          <w:sz w:val="24"/>
          <w:szCs w:val="24"/>
        </w:rPr>
        <w:t xml:space="preserve"> generally </w:t>
      </w:r>
      <w:r w:rsidR="00730F98" w:rsidRPr="005628FA">
        <w:rPr>
          <w:sz w:val="24"/>
          <w:szCs w:val="24"/>
        </w:rPr>
        <w:t>fragmented,</w:t>
      </w:r>
      <w:r w:rsidRPr="005628FA">
        <w:rPr>
          <w:sz w:val="24"/>
          <w:szCs w:val="24"/>
        </w:rPr>
        <w:t xml:space="preserve"> and development intentions are varied,</w:t>
      </w:r>
    </w:p>
    <w:p w14:paraId="184BBA35" w14:textId="77777777" w:rsidR="00325F88" w:rsidRPr="005628FA" w:rsidRDefault="00325F88" w:rsidP="00325F88">
      <w:pPr>
        <w:pStyle w:val="Bullet1"/>
        <w:numPr>
          <w:ilvl w:val="0"/>
          <w:numId w:val="34"/>
        </w:numPr>
        <w:jc w:val="both"/>
        <w:rPr>
          <w:sz w:val="24"/>
          <w:szCs w:val="24"/>
        </w:rPr>
      </w:pPr>
      <w:r w:rsidRPr="005628FA">
        <w:rPr>
          <w:sz w:val="24"/>
          <w:szCs w:val="24"/>
        </w:rPr>
        <w:t>demand for different housing types can change quickly and therefore a longer period enables a strategic approach to identifying suitable housing supply and a clear action plan that can be progressively implemented.</w:t>
      </w:r>
    </w:p>
    <w:p w14:paraId="2C3340C6" w14:textId="263471E9" w:rsidR="00325F88" w:rsidRPr="004B6DFE" w:rsidRDefault="00AA37D2" w:rsidP="00325F88">
      <w:pPr>
        <w:pStyle w:val="Bullet1"/>
        <w:numPr>
          <w:ilvl w:val="0"/>
          <w:numId w:val="0"/>
        </w:numPr>
        <w:jc w:val="both"/>
        <w:rPr>
          <w:sz w:val="24"/>
          <w:szCs w:val="24"/>
        </w:rPr>
      </w:pPr>
      <w:r>
        <w:rPr>
          <w:sz w:val="24"/>
          <w:szCs w:val="24"/>
        </w:rPr>
        <w:t>The</w:t>
      </w:r>
      <w:r w:rsidR="00325F88" w:rsidRPr="004B6DFE">
        <w:rPr>
          <w:sz w:val="24"/>
          <w:szCs w:val="24"/>
        </w:rPr>
        <w:t xml:space="preserve"> amendment </w:t>
      </w:r>
      <w:r>
        <w:rPr>
          <w:sz w:val="24"/>
          <w:szCs w:val="24"/>
        </w:rPr>
        <w:t>progresses</w:t>
      </w:r>
      <w:r w:rsidR="00325F88" w:rsidRPr="004B6DFE">
        <w:rPr>
          <w:sz w:val="24"/>
          <w:szCs w:val="24"/>
        </w:rPr>
        <w:t xml:space="preserve"> the adopted components of the Strategy through creating opportunities within the rural settlements of the </w:t>
      </w:r>
      <w:r>
        <w:rPr>
          <w:sz w:val="24"/>
          <w:szCs w:val="24"/>
        </w:rPr>
        <w:t>m</w:t>
      </w:r>
      <w:r w:rsidR="00325F88" w:rsidRPr="004B6DFE">
        <w:rPr>
          <w:sz w:val="24"/>
          <w:szCs w:val="24"/>
        </w:rPr>
        <w:t xml:space="preserve">unicipality, including the commuter lifestyle towns of Milawa and Oxley and the King Valley.  </w:t>
      </w:r>
    </w:p>
    <w:p w14:paraId="4548A447" w14:textId="59A3A5DD" w:rsidR="00325F88" w:rsidRPr="004B6DFE" w:rsidRDefault="00325F88" w:rsidP="00325F88">
      <w:pPr>
        <w:pStyle w:val="Bullet1"/>
        <w:numPr>
          <w:ilvl w:val="0"/>
          <w:numId w:val="0"/>
        </w:numPr>
        <w:jc w:val="both"/>
        <w:rPr>
          <w:sz w:val="24"/>
          <w:szCs w:val="24"/>
        </w:rPr>
      </w:pPr>
      <w:r w:rsidRPr="004B6DFE">
        <w:rPr>
          <w:sz w:val="24"/>
          <w:szCs w:val="24"/>
        </w:rPr>
        <w:t xml:space="preserve">The amendment achieves this through the delivery of the </w:t>
      </w:r>
      <w:r w:rsidR="00114D1B" w:rsidRPr="004B6DFE">
        <w:rPr>
          <w:sz w:val="24"/>
          <w:szCs w:val="24"/>
        </w:rPr>
        <w:t>short-term</w:t>
      </w:r>
      <w:r w:rsidRPr="004B6DFE">
        <w:rPr>
          <w:sz w:val="24"/>
          <w:szCs w:val="24"/>
        </w:rPr>
        <w:t xml:space="preserve"> recommendations of the Strategy and set</w:t>
      </w:r>
      <w:r w:rsidR="00114D1B">
        <w:rPr>
          <w:sz w:val="24"/>
          <w:szCs w:val="24"/>
        </w:rPr>
        <w:t xml:space="preserve">s </w:t>
      </w:r>
      <w:r w:rsidRPr="004B6DFE">
        <w:rPr>
          <w:sz w:val="24"/>
          <w:szCs w:val="24"/>
        </w:rPr>
        <w:t>the strategic directions for the medium and long</w:t>
      </w:r>
      <w:r w:rsidR="00114D1B">
        <w:rPr>
          <w:sz w:val="24"/>
          <w:szCs w:val="24"/>
        </w:rPr>
        <w:t>-</w:t>
      </w:r>
      <w:r w:rsidRPr="004B6DFE">
        <w:rPr>
          <w:sz w:val="24"/>
          <w:szCs w:val="24"/>
        </w:rPr>
        <w:t xml:space="preserve">term actions to best support a consistent supply of living opportunities.  </w:t>
      </w:r>
    </w:p>
    <w:p w14:paraId="0ED3020D" w14:textId="16B63FCB" w:rsidR="00325F88" w:rsidRPr="004B6DFE" w:rsidRDefault="00325F88" w:rsidP="00325F88">
      <w:pPr>
        <w:pStyle w:val="Bullet1"/>
        <w:numPr>
          <w:ilvl w:val="0"/>
          <w:numId w:val="0"/>
        </w:numPr>
        <w:jc w:val="both"/>
        <w:rPr>
          <w:sz w:val="24"/>
          <w:szCs w:val="24"/>
        </w:rPr>
      </w:pPr>
      <w:r w:rsidRPr="004B6DFE">
        <w:rPr>
          <w:sz w:val="24"/>
          <w:szCs w:val="24"/>
        </w:rPr>
        <w:t>The amendment updates existing plans for the township of Glenrowan including the deletion of reference to future investigations for Rural Living as this</w:t>
      </w:r>
      <w:r>
        <w:rPr>
          <w:sz w:val="24"/>
          <w:szCs w:val="24"/>
        </w:rPr>
        <w:t xml:space="preserve"> is no longer </w:t>
      </w:r>
      <w:r w:rsidR="0050298B">
        <w:rPr>
          <w:sz w:val="24"/>
          <w:szCs w:val="24"/>
        </w:rPr>
        <w:t xml:space="preserve">a </w:t>
      </w:r>
      <w:r w:rsidRPr="004B6DFE">
        <w:rPr>
          <w:sz w:val="24"/>
          <w:szCs w:val="24"/>
        </w:rPr>
        <w:t>supported outcome</w:t>
      </w:r>
      <w:r>
        <w:rPr>
          <w:sz w:val="24"/>
          <w:szCs w:val="24"/>
        </w:rPr>
        <w:t>, based on updated information</w:t>
      </w:r>
      <w:r w:rsidRPr="004B6DFE">
        <w:rPr>
          <w:sz w:val="24"/>
          <w:szCs w:val="24"/>
        </w:rPr>
        <w:t xml:space="preserve"> from the Strategy.  </w:t>
      </w:r>
    </w:p>
    <w:p w14:paraId="5002606C" w14:textId="1BD650A0" w:rsidR="00325F88" w:rsidRPr="004B6DFE" w:rsidRDefault="00325F88" w:rsidP="00325F88">
      <w:pPr>
        <w:pStyle w:val="Bullet1"/>
        <w:numPr>
          <w:ilvl w:val="0"/>
          <w:numId w:val="0"/>
        </w:numPr>
        <w:jc w:val="both"/>
        <w:rPr>
          <w:sz w:val="24"/>
          <w:szCs w:val="24"/>
        </w:rPr>
      </w:pPr>
      <w:r w:rsidRPr="004B6DFE">
        <w:rPr>
          <w:sz w:val="24"/>
          <w:szCs w:val="24"/>
        </w:rPr>
        <w:t xml:space="preserve">The </w:t>
      </w:r>
      <w:r w:rsidR="0050298B">
        <w:rPr>
          <w:sz w:val="24"/>
          <w:szCs w:val="24"/>
        </w:rPr>
        <w:t>amendment</w:t>
      </w:r>
      <w:r w:rsidRPr="004B6DFE">
        <w:rPr>
          <w:sz w:val="24"/>
          <w:szCs w:val="24"/>
        </w:rPr>
        <w:t xml:space="preserve"> also </w:t>
      </w:r>
      <w:r w:rsidR="0050298B">
        <w:rPr>
          <w:sz w:val="24"/>
          <w:szCs w:val="24"/>
        </w:rPr>
        <w:t>provides direction</w:t>
      </w:r>
      <w:r w:rsidRPr="004B6DFE">
        <w:rPr>
          <w:sz w:val="24"/>
          <w:szCs w:val="24"/>
        </w:rPr>
        <w:t xml:space="preserve"> that development of any remaining broadacre LDRZ and RLZ across the </w:t>
      </w:r>
      <w:r w:rsidR="003F1BA4">
        <w:rPr>
          <w:sz w:val="24"/>
          <w:szCs w:val="24"/>
        </w:rPr>
        <w:t>m</w:t>
      </w:r>
      <w:r w:rsidRPr="004B6DFE">
        <w:rPr>
          <w:sz w:val="24"/>
          <w:szCs w:val="24"/>
        </w:rPr>
        <w:t>unicipality is guided by local policy to ensure that subdivision creates communities that are attractive, safe, accessible, diverse and sustainable.</w:t>
      </w:r>
    </w:p>
    <w:p w14:paraId="67FFBEA1" w14:textId="77777777" w:rsidR="0058418E" w:rsidRDefault="0058418E" w:rsidP="0058418E">
      <w:pPr>
        <w:pStyle w:val="Heading3"/>
      </w:pPr>
      <w:r>
        <w:t>How does the amendment implement the objectives of planning in Victoria?</w:t>
      </w:r>
    </w:p>
    <w:p w14:paraId="1A953465" w14:textId="074E6CA4" w:rsidR="006532C0" w:rsidRPr="004B6DFE" w:rsidRDefault="006532C0" w:rsidP="006532C0">
      <w:pPr>
        <w:pStyle w:val="Bullet1"/>
        <w:numPr>
          <w:ilvl w:val="0"/>
          <w:numId w:val="0"/>
        </w:numPr>
        <w:jc w:val="both"/>
        <w:rPr>
          <w:color w:val="auto"/>
          <w:sz w:val="24"/>
          <w:szCs w:val="24"/>
        </w:rPr>
      </w:pPr>
      <w:r w:rsidRPr="004B6DFE">
        <w:rPr>
          <w:color w:val="auto"/>
          <w:sz w:val="24"/>
          <w:szCs w:val="24"/>
        </w:rPr>
        <w:t>The amendment implement</w:t>
      </w:r>
      <w:r w:rsidR="005C7B30">
        <w:rPr>
          <w:color w:val="auto"/>
          <w:sz w:val="24"/>
          <w:szCs w:val="24"/>
        </w:rPr>
        <w:t>s</w:t>
      </w:r>
      <w:r w:rsidRPr="004B6DFE">
        <w:rPr>
          <w:color w:val="auto"/>
          <w:sz w:val="24"/>
          <w:szCs w:val="24"/>
        </w:rPr>
        <w:t xml:space="preserve"> the objectives of planning in Victoria outlined in Section 4 of the Planning and Environment Act 1987, by providing for the fair, orderly, economic and sustainable use and development of land. </w:t>
      </w:r>
    </w:p>
    <w:p w14:paraId="6907B525" w14:textId="003B99FB" w:rsidR="006532C0" w:rsidRPr="0068351B" w:rsidRDefault="006532C0" w:rsidP="006532C0">
      <w:pPr>
        <w:pStyle w:val="Bullet1"/>
        <w:numPr>
          <w:ilvl w:val="0"/>
          <w:numId w:val="0"/>
        </w:numPr>
        <w:jc w:val="both"/>
        <w:rPr>
          <w:color w:val="auto"/>
          <w:sz w:val="24"/>
          <w:szCs w:val="24"/>
        </w:rPr>
      </w:pPr>
      <w:r w:rsidRPr="004B6DFE">
        <w:rPr>
          <w:color w:val="auto"/>
          <w:sz w:val="24"/>
          <w:szCs w:val="24"/>
        </w:rPr>
        <w:t>The amendment update</w:t>
      </w:r>
      <w:r w:rsidR="005C7B30">
        <w:rPr>
          <w:color w:val="auto"/>
          <w:sz w:val="24"/>
          <w:szCs w:val="24"/>
        </w:rPr>
        <w:t>s</w:t>
      </w:r>
      <w:r w:rsidRPr="004B6DFE">
        <w:rPr>
          <w:color w:val="auto"/>
          <w:sz w:val="24"/>
          <w:szCs w:val="24"/>
        </w:rPr>
        <w:t xml:space="preserve"> local policy, rezone</w:t>
      </w:r>
      <w:r w:rsidR="005C7B30">
        <w:rPr>
          <w:color w:val="auto"/>
          <w:sz w:val="24"/>
          <w:szCs w:val="24"/>
        </w:rPr>
        <w:t>s</w:t>
      </w:r>
      <w:r w:rsidRPr="004B6DFE">
        <w:rPr>
          <w:color w:val="auto"/>
          <w:sz w:val="24"/>
          <w:szCs w:val="24"/>
        </w:rPr>
        <w:t xml:space="preserve"> land, delete</w:t>
      </w:r>
      <w:r w:rsidR="005C7B30">
        <w:rPr>
          <w:color w:val="auto"/>
          <w:sz w:val="24"/>
          <w:szCs w:val="24"/>
        </w:rPr>
        <w:t>s</w:t>
      </w:r>
      <w:r w:rsidRPr="004B6DFE">
        <w:rPr>
          <w:color w:val="auto"/>
          <w:sz w:val="24"/>
          <w:szCs w:val="24"/>
        </w:rPr>
        <w:t xml:space="preserve"> </w:t>
      </w:r>
      <w:r>
        <w:rPr>
          <w:color w:val="auto"/>
          <w:sz w:val="24"/>
          <w:szCs w:val="24"/>
        </w:rPr>
        <w:t xml:space="preserve">redundant </w:t>
      </w:r>
      <w:r w:rsidRPr="004B6DFE">
        <w:rPr>
          <w:color w:val="auto"/>
          <w:sz w:val="24"/>
          <w:szCs w:val="24"/>
        </w:rPr>
        <w:t>overlays and introduce</w:t>
      </w:r>
      <w:r w:rsidR="005C7B30">
        <w:rPr>
          <w:color w:val="auto"/>
          <w:sz w:val="24"/>
          <w:szCs w:val="24"/>
        </w:rPr>
        <w:t>s</w:t>
      </w:r>
      <w:r w:rsidRPr="004B6DFE">
        <w:rPr>
          <w:color w:val="auto"/>
          <w:sz w:val="24"/>
          <w:szCs w:val="24"/>
        </w:rPr>
        <w:t xml:space="preserve"> selected overlay controls to clearly articulate the vision of the Str</w:t>
      </w:r>
      <w:r>
        <w:rPr>
          <w:color w:val="auto"/>
          <w:sz w:val="24"/>
          <w:szCs w:val="24"/>
        </w:rPr>
        <w:t>ategy</w:t>
      </w:r>
      <w:r w:rsidRPr="004B6DFE">
        <w:rPr>
          <w:color w:val="auto"/>
          <w:sz w:val="24"/>
          <w:szCs w:val="24"/>
        </w:rPr>
        <w:t>, and support the policy framework to balance the interests of present and future Victorians.</w:t>
      </w:r>
      <w:r w:rsidRPr="0068351B">
        <w:rPr>
          <w:color w:val="auto"/>
          <w:sz w:val="24"/>
          <w:szCs w:val="24"/>
        </w:rPr>
        <w:t xml:space="preserve"> </w:t>
      </w:r>
    </w:p>
    <w:p w14:paraId="33ACC384" w14:textId="77777777" w:rsidR="0058418E" w:rsidRPr="00AA5C8A" w:rsidRDefault="0058418E" w:rsidP="0058418E">
      <w:pPr>
        <w:pStyle w:val="Heading3"/>
      </w:pPr>
      <w:r w:rsidRPr="00AA5C8A">
        <w:t>How does the amendment address any environmental, social and economic effects?</w:t>
      </w:r>
    </w:p>
    <w:p w14:paraId="5264BF51" w14:textId="77777777" w:rsidR="00722A38" w:rsidRPr="00CB49AE" w:rsidRDefault="00722A38" w:rsidP="00722A38">
      <w:pPr>
        <w:pStyle w:val="Bullet1"/>
        <w:numPr>
          <w:ilvl w:val="0"/>
          <w:numId w:val="0"/>
        </w:numPr>
        <w:jc w:val="both"/>
        <w:rPr>
          <w:b/>
          <w:bCs/>
          <w:color w:val="auto"/>
          <w:sz w:val="24"/>
          <w:szCs w:val="24"/>
        </w:rPr>
      </w:pPr>
      <w:r w:rsidRPr="00CB49AE">
        <w:rPr>
          <w:b/>
          <w:bCs/>
          <w:color w:val="auto"/>
          <w:sz w:val="24"/>
          <w:szCs w:val="24"/>
        </w:rPr>
        <w:lastRenderedPageBreak/>
        <w:t>Environmental effects:</w:t>
      </w:r>
    </w:p>
    <w:p w14:paraId="7E0C655B" w14:textId="23CB9108" w:rsidR="00722A38" w:rsidRDefault="00722A38" w:rsidP="00722A38">
      <w:pPr>
        <w:pStyle w:val="Bullet1"/>
        <w:numPr>
          <w:ilvl w:val="0"/>
          <w:numId w:val="0"/>
        </w:numPr>
        <w:jc w:val="both"/>
        <w:rPr>
          <w:color w:val="auto"/>
          <w:sz w:val="24"/>
          <w:szCs w:val="24"/>
        </w:rPr>
      </w:pPr>
      <w:r w:rsidRPr="00CB49AE">
        <w:rPr>
          <w:color w:val="auto"/>
          <w:sz w:val="24"/>
          <w:szCs w:val="24"/>
        </w:rPr>
        <w:t>The amendment has fully considered environmental factors in areas of future development and direct</w:t>
      </w:r>
      <w:r>
        <w:rPr>
          <w:color w:val="auto"/>
          <w:sz w:val="24"/>
          <w:szCs w:val="24"/>
        </w:rPr>
        <w:t xml:space="preserve">s </w:t>
      </w:r>
      <w:r w:rsidRPr="00CB49AE">
        <w:rPr>
          <w:color w:val="auto"/>
          <w:sz w:val="24"/>
          <w:szCs w:val="24"/>
        </w:rPr>
        <w:t>future settlement</w:t>
      </w:r>
      <w:r>
        <w:rPr>
          <w:color w:val="auto"/>
          <w:sz w:val="24"/>
          <w:szCs w:val="24"/>
        </w:rPr>
        <w:t xml:space="preserve"> growth</w:t>
      </w:r>
      <w:r w:rsidRPr="00CB49AE">
        <w:rPr>
          <w:color w:val="auto"/>
          <w:sz w:val="24"/>
          <w:szCs w:val="24"/>
        </w:rPr>
        <w:t xml:space="preserve"> to areas of low bushfire risk and generally free of riverine flooding</w:t>
      </w:r>
      <w:r w:rsidR="00EA4980">
        <w:rPr>
          <w:color w:val="auto"/>
          <w:sz w:val="24"/>
          <w:szCs w:val="24"/>
        </w:rPr>
        <w:t xml:space="preserve"> and </w:t>
      </w:r>
      <w:r w:rsidR="002B7F40">
        <w:rPr>
          <w:color w:val="auto"/>
          <w:sz w:val="24"/>
          <w:szCs w:val="24"/>
        </w:rPr>
        <w:t>a</w:t>
      </w:r>
      <w:r w:rsidR="009B4DA7">
        <w:rPr>
          <w:color w:val="auto"/>
          <w:sz w:val="24"/>
          <w:szCs w:val="24"/>
        </w:rPr>
        <w:t xml:space="preserve">pplies the required separation distances </w:t>
      </w:r>
      <w:r w:rsidR="00053E62">
        <w:rPr>
          <w:color w:val="auto"/>
          <w:sz w:val="24"/>
          <w:szCs w:val="24"/>
        </w:rPr>
        <w:t xml:space="preserve">to protect future residents from </w:t>
      </w:r>
      <w:r w:rsidR="00962F2D">
        <w:rPr>
          <w:color w:val="auto"/>
          <w:sz w:val="24"/>
          <w:szCs w:val="24"/>
        </w:rPr>
        <w:t>adverse amenity impacts</w:t>
      </w:r>
      <w:r w:rsidRPr="00CB49AE">
        <w:rPr>
          <w:color w:val="auto"/>
          <w:sz w:val="24"/>
          <w:szCs w:val="24"/>
        </w:rPr>
        <w:t xml:space="preserve">.  </w:t>
      </w:r>
    </w:p>
    <w:p w14:paraId="3C995995" w14:textId="77777777" w:rsidR="00722A38" w:rsidRPr="00CB49AE" w:rsidRDefault="00722A38" w:rsidP="00722A38">
      <w:pPr>
        <w:pStyle w:val="Bullet1"/>
        <w:numPr>
          <w:ilvl w:val="0"/>
          <w:numId w:val="0"/>
        </w:numPr>
        <w:jc w:val="both"/>
        <w:rPr>
          <w:color w:val="auto"/>
          <w:sz w:val="24"/>
          <w:szCs w:val="24"/>
        </w:rPr>
      </w:pPr>
      <w:r w:rsidRPr="00CB49AE">
        <w:rPr>
          <w:color w:val="auto"/>
          <w:sz w:val="24"/>
          <w:szCs w:val="24"/>
        </w:rPr>
        <w:t xml:space="preserve">Specific controls applying to the rezonings at Oxley and Milawa seek to ensure that development is designed in a manner that supports the retention of significant vegetation.  </w:t>
      </w:r>
    </w:p>
    <w:p w14:paraId="620E76FA" w14:textId="77777777" w:rsidR="00722A38" w:rsidRPr="00CB49AE" w:rsidRDefault="00722A38" w:rsidP="00722A38">
      <w:pPr>
        <w:pStyle w:val="Bullet1"/>
        <w:numPr>
          <w:ilvl w:val="0"/>
          <w:numId w:val="0"/>
        </w:numPr>
        <w:jc w:val="both"/>
        <w:rPr>
          <w:color w:val="auto"/>
          <w:sz w:val="24"/>
          <w:szCs w:val="24"/>
        </w:rPr>
      </w:pPr>
      <w:r w:rsidRPr="00CB49AE">
        <w:rPr>
          <w:color w:val="auto"/>
          <w:sz w:val="24"/>
          <w:szCs w:val="24"/>
        </w:rPr>
        <w:t xml:space="preserve">Development controls are also designed to ensure that subdivisions are designed to respond to environmental factors and promote the establishment of layouts that support optimal passive solar orientation for future dwellings.  </w:t>
      </w:r>
    </w:p>
    <w:p w14:paraId="5FF74A75" w14:textId="77777777" w:rsidR="00722A38" w:rsidRPr="004B6DFE" w:rsidRDefault="00722A38" w:rsidP="00722A38">
      <w:pPr>
        <w:pStyle w:val="Bullet1"/>
        <w:numPr>
          <w:ilvl w:val="0"/>
          <w:numId w:val="0"/>
        </w:numPr>
        <w:jc w:val="both"/>
        <w:rPr>
          <w:b/>
          <w:bCs/>
          <w:color w:val="auto"/>
          <w:sz w:val="24"/>
          <w:szCs w:val="24"/>
        </w:rPr>
      </w:pPr>
      <w:r w:rsidRPr="004B6DFE">
        <w:rPr>
          <w:b/>
          <w:bCs/>
          <w:color w:val="auto"/>
          <w:sz w:val="24"/>
          <w:szCs w:val="24"/>
        </w:rPr>
        <w:t>Social effects:</w:t>
      </w:r>
    </w:p>
    <w:p w14:paraId="2CF04B17" w14:textId="5A2CEC32" w:rsidR="00722A38" w:rsidRPr="004B6DFE" w:rsidRDefault="00722A38" w:rsidP="00722A38">
      <w:pPr>
        <w:pStyle w:val="Bullet1"/>
        <w:numPr>
          <w:ilvl w:val="0"/>
          <w:numId w:val="0"/>
        </w:numPr>
        <w:jc w:val="both"/>
        <w:rPr>
          <w:color w:val="auto"/>
          <w:sz w:val="24"/>
          <w:szCs w:val="24"/>
        </w:rPr>
      </w:pPr>
      <w:r w:rsidRPr="004B6DFE">
        <w:rPr>
          <w:color w:val="auto"/>
          <w:sz w:val="24"/>
          <w:szCs w:val="24"/>
        </w:rPr>
        <w:t xml:space="preserve">The amendment </w:t>
      </w:r>
      <w:r w:rsidR="00935903">
        <w:rPr>
          <w:color w:val="auto"/>
          <w:sz w:val="24"/>
          <w:szCs w:val="24"/>
        </w:rPr>
        <w:t>will</w:t>
      </w:r>
      <w:r w:rsidRPr="004B6DFE">
        <w:rPr>
          <w:color w:val="auto"/>
          <w:sz w:val="24"/>
          <w:szCs w:val="24"/>
        </w:rPr>
        <w:t xml:space="preserve"> have positive social benefits for the Rural City of Wangaratta.</w:t>
      </w:r>
    </w:p>
    <w:p w14:paraId="197D6A01" w14:textId="6A785DE3" w:rsidR="00722A38" w:rsidRPr="004B6DFE" w:rsidRDefault="00722A38" w:rsidP="00722A38">
      <w:pPr>
        <w:pStyle w:val="Bullet1"/>
        <w:numPr>
          <w:ilvl w:val="0"/>
          <w:numId w:val="0"/>
        </w:numPr>
        <w:jc w:val="both"/>
        <w:rPr>
          <w:color w:val="auto"/>
          <w:sz w:val="24"/>
          <w:szCs w:val="24"/>
        </w:rPr>
      </w:pPr>
      <w:r w:rsidRPr="004B6DFE">
        <w:rPr>
          <w:color w:val="auto"/>
          <w:sz w:val="24"/>
          <w:szCs w:val="24"/>
        </w:rPr>
        <w:t xml:space="preserve">The amendment will bring to fruition the </w:t>
      </w:r>
      <w:r w:rsidR="00935903" w:rsidRPr="004B6DFE">
        <w:rPr>
          <w:color w:val="auto"/>
          <w:sz w:val="24"/>
          <w:szCs w:val="24"/>
        </w:rPr>
        <w:t>short-term</w:t>
      </w:r>
      <w:r w:rsidRPr="004B6DFE">
        <w:rPr>
          <w:color w:val="auto"/>
          <w:sz w:val="24"/>
          <w:szCs w:val="24"/>
        </w:rPr>
        <w:t xml:space="preserve"> actions identified in the </w:t>
      </w:r>
      <w:r w:rsidR="00935903">
        <w:rPr>
          <w:color w:val="auto"/>
          <w:sz w:val="24"/>
          <w:szCs w:val="24"/>
        </w:rPr>
        <w:t>S</w:t>
      </w:r>
      <w:r w:rsidRPr="004B6DFE">
        <w:rPr>
          <w:color w:val="auto"/>
          <w:sz w:val="24"/>
          <w:szCs w:val="24"/>
        </w:rPr>
        <w:t>trategy which has previously gone through a rigorous community consultation process to provide re</w:t>
      </w:r>
      <w:r w:rsidR="009F2E2D">
        <w:rPr>
          <w:color w:val="auto"/>
          <w:sz w:val="24"/>
          <w:szCs w:val="24"/>
        </w:rPr>
        <w:t>sidentially zoned</w:t>
      </w:r>
      <w:r w:rsidRPr="004B6DFE">
        <w:rPr>
          <w:color w:val="auto"/>
          <w:sz w:val="24"/>
          <w:szCs w:val="24"/>
        </w:rPr>
        <w:t xml:space="preserve"> land and direct policy to guide how </w:t>
      </w:r>
      <w:r w:rsidR="004024C2">
        <w:rPr>
          <w:color w:val="auto"/>
          <w:sz w:val="24"/>
          <w:szCs w:val="24"/>
        </w:rPr>
        <w:t>t</w:t>
      </w:r>
      <w:r w:rsidRPr="004B6DFE">
        <w:rPr>
          <w:color w:val="auto"/>
          <w:sz w:val="24"/>
          <w:szCs w:val="24"/>
        </w:rPr>
        <w:t xml:space="preserve">ownships will </w:t>
      </w:r>
      <w:r w:rsidR="008D24D0">
        <w:rPr>
          <w:color w:val="auto"/>
          <w:sz w:val="24"/>
          <w:szCs w:val="24"/>
        </w:rPr>
        <w:t>supply lower density living options</w:t>
      </w:r>
      <w:r w:rsidRPr="004B6DFE">
        <w:rPr>
          <w:color w:val="auto"/>
          <w:sz w:val="24"/>
          <w:szCs w:val="24"/>
        </w:rPr>
        <w:t xml:space="preserve">. The key policy objectives and strategies in the amendment aim to ensure appropriate growth is undertaken for Oxley, Milawa in a direction that reduces risks from the broader landscape in terms of flooding and bushfire. </w:t>
      </w:r>
    </w:p>
    <w:p w14:paraId="7B586820" w14:textId="77777777" w:rsidR="00722A38" w:rsidRPr="004B6DFE" w:rsidRDefault="00722A38" w:rsidP="00722A38">
      <w:pPr>
        <w:pStyle w:val="Bullet1"/>
        <w:numPr>
          <w:ilvl w:val="0"/>
          <w:numId w:val="0"/>
        </w:numPr>
        <w:jc w:val="both"/>
        <w:rPr>
          <w:color w:val="auto"/>
          <w:sz w:val="24"/>
          <w:szCs w:val="24"/>
        </w:rPr>
      </w:pPr>
      <w:r w:rsidRPr="004B6DFE">
        <w:rPr>
          <w:color w:val="auto"/>
          <w:sz w:val="24"/>
          <w:szCs w:val="24"/>
        </w:rPr>
        <w:t>The Strategy will be</w:t>
      </w:r>
      <w:r>
        <w:rPr>
          <w:color w:val="auto"/>
          <w:sz w:val="24"/>
          <w:szCs w:val="24"/>
        </w:rPr>
        <w:t>come</w:t>
      </w:r>
      <w:r w:rsidRPr="004B6DFE">
        <w:rPr>
          <w:color w:val="auto"/>
          <w:sz w:val="24"/>
          <w:szCs w:val="24"/>
        </w:rPr>
        <w:t xml:space="preserve"> a background document at Clause 72.08 which will provide long term guidance for low density and rural living development in the municipality’s townships. </w:t>
      </w:r>
    </w:p>
    <w:p w14:paraId="099F8392" w14:textId="77777777" w:rsidR="00722A38" w:rsidRPr="004B6DFE" w:rsidRDefault="00722A38" w:rsidP="00722A38">
      <w:pPr>
        <w:pStyle w:val="Bullet1"/>
        <w:numPr>
          <w:ilvl w:val="0"/>
          <w:numId w:val="0"/>
        </w:numPr>
        <w:jc w:val="both"/>
        <w:rPr>
          <w:b/>
          <w:bCs/>
          <w:color w:val="auto"/>
          <w:sz w:val="24"/>
          <w:szCs w:val="24"/>
        </w:rPr>
      </w:pPr>
      <w:r w:rsidRPr="004B6DFE">
        <w:rPr>
          <w:b/>
          <w:bCs/>
          <w:color w:val="auto"/>
          <w:sz w:val="24"/>
          <w:szCs w:val="24"/>
        </w:rPr>
        <w:t xml:space="preserve">Economic effects: </w:t>
      </w:r>
    </w:p>
    <w:p w14:paraId="478739E7" w14:textId="5BB27D11" w:rsidR="00722A38" w:rsidRPr="004B6DFE" w:rsidRDefault="00722A38" w:rsidP="00722A38">
      <w:pPr>
        <w:pStyle w:val="Bullet1"/>
        <w:numPr>
          <w:ilvl w:val="0"/>
          <w:numId w:val="0"/>
        </w:numPr>
        <w:jc w:val="both"/>
        <w:rPr>
          <w:color w:val="auto"/>
          <w:sz w:val="24"/>
          <w:szCs w:val="24"/>
        </w:rPr>
      </w:pPr>
      <w:r w:rsidRPr="004B6DFE">
        <w:rPr>
          <w:color w:val="auto"/>
          <w:sz w:val="24"/>
          <w:szCs w:val="24"/>
        </w:rPr>
        <w:t xml:space="preserve">The amendment </w:t>
      </w:r>
      <w:r w:rsidR="00EB3CF5">
        <w:rPr>
          <w:color w:val="auto"/>
          <w:sz w:val="24"/>
          <w:szCs w:val="24"/>
        </w:rPr>
        <w:t xml:space="preserve">directs </w:t>
      </w:r>
      <w:r w:rsidRPr="004B6DFE">
        <w:rPr>
          <w:color w:val="auto"/>
          <w:sz w:val="24"/>
          <w:szCs w:val="24"/>
        </w:rPr>
        <w:t xml:space="preserve">future low density and rural living development in towns that are experiencing notable growth in the region. Rural residential housing forms an important sector of the housing market in the municipality, particular in what the </w:t>
      </w:r>
      <w:r w:rsidR="00EB3CF5">
        <w:rPr>
          <w:color w:val="auto"/>
          <w:sz w:val="24"/>
          <w:szCs w:val="24"/>
        </w:rPr>
        <w:t>S</w:t>
      </w:r>
      <w:r w:rsidRPr="004B6DFE">
        <w:rPr>
          <w:color w:val="auto"/>
          <w:sz w:val="24"/>
          <w:szCs w:val="24"/>
        </w:rPr>
        <w:t>trategy identifies as commuter lifestyle townships, which includes Milawa and Oxley.</w:t>
      </w:r>
    </w:p>
    <w:p w14:paraId="29C51FCC" w14:textId="0023CA0D" w:rsidR="00722A38" w:rsidRPr="004B6DFE" w:rsidRDefault="00722A38" w:rsidP="00722A38">
      <w:pPr>
        <w:pStyle w:val="Bullet1"/>
        <w:numPr>
          <w:ilvl w:val="0"/>
          <w:numId w:val="0"/>
        </w:numPr>
        <w:jc w:val="both"/>
        <w:rPr>
          <w:color w:val="auto"/>
          <w:sz w:val="24"/>
          <w:szCs w:val="24"/>
        </w:rPr>
      </w:pPr>
      <w:r w:rsidRPr="004B6DFE">
        <w:rPr>
          <w:color w:val="auto"/>
          <w:sz w:val="24"/>
          <w:szCs w:val="24"/>
        </w:rPr>
        <w:t>The amendment ensure</w:t>
      </w:r>
      <w:r w:rsidR="00F2558C">
        <w:rPr>
          <w:color w:val="auto"/>
          <w:sz w:val="24"/>
          <w:szCs w:val="24"/>
        </w:rPr>
        <w:t>s</w:t>
      </w:r>
      <w:r w:rsidRPr="004B6DFE">
        <w:rPr>
          <w:color w:val="auto"/>
          <w:sz w:val="24"/>
          <w:szCs w:val="24"/>
        </w:rPr>
        <w:t xml:space="preserve"> there is enough low density and rural living zoned land to house a growing population in proximity to the municipalities centre for employment, being Wangaratta. </w:t>
      </w:r>
    </w:p>
    <w:p w14:paraId="2B30C628" w14:textId="77777777" w:rsidR="00AA5C8A" w:rsidRDefault="00AA5C8A" w:rsidP="00804B14">
      <w:pPr>
        <w:pStyle w:val="Heading3"/>
      </w:pPr>
      <w:r w:rsidRPr="00AA5C8A">
        <w:t>Does the amendment address climate change?</w:t>
      </w:r>
    </w:p>
    <w:p w14:paraId="334FCC90" w14:textId="47A9950A" w:rsidR="00682F75" w:rsidRDefault="00682F75" w:rsidP="00682F75">
      <w:pPr>
        <w:pStyle w:val="Bulletlist"/>
        <w:numPr>
          <w:ilvl w:val="0"/>
          <w:numId w:val="0"/>
        </w:numPr>
        <w:ind w:left="360" w:hanging="360"/>
        <w:rPr>
          <w:color w:val="000000" w:themeColor="text1"/>
          <w:lang w:val="en-US"/>
        </w:rPr>
      </w:pPr>
      <w:r>
        <w:rPr>
          <w:color w:val="000000" w:themeColor="text1"/>
          <w:lang w:val="en-US"/>
        </w:rPr>
        <w:t>The amendment considers the impacts of climate change by</w:t>
      </w:r>
      <w:r w:rsidR="007E5FD6">
        <w:rPr>
          <w:color w:val="000000" w:themeColor="text1"/>
          <w:lang w:val="en-US"/>
        </w:rPr>
        <w:t xml:space="preserve"> providing</w:t>
      </w:r>
      <w:r>
        <w:rPr>
          <w:color w:val="000000" w:themeColor="text1"/>
          <w:lang w:val="en-US"/>
        </w:rPr>
        <w:t xml:space="preserve">: </w:t>
      </w:r>
    </w:p>
    <w:p w14:paraId="2B3EAF64" w14:textId="77777777" w:rsidR="00682F75" w:rsidRDefault="00682F75" w:rsidP="00682F75">
      <w:pPr>
        <w:pStyle w:val="Bulletlist"/>
        <w:numPr>
          <w:ilvl w:val="0"/>
          <w:numId w:val="0"/>
        </w:numPr>
        <w:ind w:left="360" w:hanging="360"/>
        <w:rPr>
          <w:color w:val="000000" w:themeColor="text1"/>
          <w:u w:val="single"/>
        </w:rPr>
      </w:pPr>
    </w:p>
    <w:p w14:paraId="77296E7F" w14:textId="1148237E" w:rsidR="00682F75" w:rsidRPr="003638C4" w:rsidRDefault="00682F75" w:rsidP="00682F75">
      <w:pPr>
        <w:pStyle w:val="Bulletlist"/>
        <w:numPr>
          <w:ilvl w:val="0"/>
          <w:numId w:val="0"/>
        </w:numPr>
        <w:ind w:left="360" w:hanging="360"/>
        <w:rPr>
          <w:b/>
          <w:bCs/>
          <w:color w:val="000000" w:themeColor="text1"/>
        </w:rPr>
      </w:pPr>
      <w:r w:rsidRPr="003638C4">
        <w:rPr>
          <w:b/>
          <w:bCs/>
          <w:color w:val="000000" w:themeColor="text1"/>
        </w:rPr>
        <w:t>Minimising Greenhouse Gas Emissions</w:t>
      </w:r>
      <w:r w:rsidR="003638C4">
        <w:rPr>
          <w:b/>
          <w:bCs/>
          <w:color w:val="000000" w:themeColor="text1"/>
        </w:rPr>
        <w:t>:</w:t>
      </w:r>
    </w:p>
    <w:p w14:paraId="459AECCB" w14:textId="7A215D8F" w:rsidR="003B084D" w:rsidRDefault="007E5FD6" w:rsidP="003B084D">
      <w:pPr>
        <w:pStyle w:val="Bulletlist"/>
        <w:numPr>
          <w:ilvl w:val="0"/>
          <w:numId w:val="36"/>
        </w:numPr>
        <w:rPr>
          <w:color w:val="000000" w:themeColor="text1"/>
          <w:lang w:val="en-US"/>
        </w:rPr>
      </w:pPr>
      <w:r>
        <w:rPr>
          <w:color w:val="000000" w:themeColor="text1"/>
          <w:lang w:val="en-US"/>
        </w:rPr>
        <w:t>For</w:t>
      </w:r>
      <w:r w:rsidR="00212878" w:rsidRPr="003B084D">
        <w:rPr>
          <w:color w:val="000000" w:themeColor="text1"/>
          <w:lang w:val="en-US"/>
        </w:rPr>
        <w:t xml:space="preserve"> </w:t>
      </w:r>
      <w:r w:rsidR="006E0C8B" w:rsidRPr="003B084D">
        <w:rPr>
          <w:color w:val="000000" w:themeColor="text1"/>
          <w:lang w:val="en-US"/>
        </w:rPr>
        <w:t xml:space="preserve">modest </w:t>
      </w:r>
      <w:r w:rsidR="00212878" w:rsidRPr="003B084D">
        <w:rPr>
          <w:color w:val="000000" w:themeColor="text1"/>
          <w:lang w:val="en-US"/>
        </w:rPr>
        <w:t xml:space="preserve">growth which makes efficient use of the development infrastructure </w:t>
      </w:r>
      <w:r w:rsidR="004A2E0E" w:rsidRPr="003B084D">
        <w:rPr>
          <w:color w:val="000000" w:themeColor="text1"/>
          <w:lang w:val="en-US"/>
        </w:rPr>
        <w:t>and active transport networks</w:t>
      </w:r>
      <w:r w:rsidR="008A025F">
        <w:rPr>
          <w:color w:val="000000" w:themeColor="text1"/>
          <w:lang w:val="en-US"/>
        </w:rPr>
        <w:t xml:space="preserve"> </w:t>
      </w:r>
      <w:r w:rsidR="006E0C8B" w:rsidRPr="003B084D">
        <w:rPr>
          <w:color w:val="000000" w:themeColor="text1"/>
          <w:lang w:val="en-US"/>
        </w:rPr>
        <w:t>in existing Townships (Oxley and Milawa</w:t>
      </w:r>
      <w:r w:rsidR="00B43228">
        <w:rPr>
          <w:color w:val="000000" w:themeColor="text1"/>
          <w:lang w:val="en-US"/>
        </w:rPr>
        <w:t>,</w:t>
      </w:r>
      <w:r w:rsidR="00A60735">
        <w:rPr>
          <w:color w:val="000000" w:themeColor="text1"/>
          <w:lang w:val="en-US"/>
        </w:rPr>
        <w:t xml:space="preserve"> </w:t>
      </w:r>
      <w:r w:rsidR="00B43228">
        <w:rPr>
          <w:color w:val="000000" w:themeColor="text1"/>
          <w:lang w:val="en-US"/>
        </w:rPr>
        <w:t xml:space="preserve">and </w:t>
      </w:r>
      <w:r w:rsidR="00A60735">
        <w:rPr>
          <w:color w:val="000000" w:themeColor="text1"/>
          <w:lang w:val="en-US"/>
        </w:rPr>
        <w:t>inclusive of</w:t>
      </w:r>
      <w:r w:rsidR="00B43228">
        <w:rPr>
          <w:color w:val="000000" w:themeColor="text1"/>
          <w:lang w:val="en-US"/>
        </w:rPr>
        <w:t xml:space="preserve"> a</w:t>
      </w:r>
      <w:r w:rsidR="00A60735">
        <w:rPr>
          <w:color w:val="000000" w:themeColor="text1"/>
          <w:lang w:val="en-US"/>
        </w:rPr>
        <w:t xml:space="preserve"> cycling network that </w:t>
      </w:r>
      <w:r w:rsidR="00730F98">
        <w:rPr>
          <w:color w:val="000000" w:themeColor="text1"/>
          <w:lang w:val="en-US"/>
        </w:rPr>
        <w:t>arrives</w:t>
      </w:r>
      <w:r w:rsidR="00A60735">
        <w:rPr>
          <w:color w:val="000000" w:themeColor="text1"/>
          <w:lang w:val="en-US"/>
        </w:rPr>
        <w:t xml:space="preserve"> in Wangaratta</w:t>
      </w:r>
      <w:r w:rsidR="006E0C8B" w:rsidRPr="003B084D">
        <w:rPr>
          <w:color w:val="000000" w:themeColor="text1"/>
          <w:lang w:val="en-US"/>
        </w:rPr>
        <w:t>)</w:t>
      </w:r>
      <w:r w:rsidR="00FD0C91">
        <w:rPr>
          <w:color w:val="000000" w:themeColor="text1"/>
          <w:lang w:val="en-US"/>
        </w:rPr>
        <w:t xml:space="preserve">, </w:t>
      </w:r>
    </w:p>
    <w:p w14:paraId="53646032" w14:textId="7D551805" w:rsidR="00682F75" w:rsidRPr="005034F8" w:rsidRDefault="00653D11" w:rsidP="005034F8">
      <w:pPr>
        <w:pStyle w:val="Bulletlist"/>
        <w:numPr>
          <w:ilvl w:val="0"/>
          <w:numId w:val="36"/>
        </w:numPr>
        <w:rPr>
          <w:color w:val="000000" w:themeColor="text1"/>
          <w:u w:val="single"/>
          <w:lang w:val="en-US"/>
        </w:rPr>
      </w:pPr>
      <w:r w:rsidRPr="003B084D">
        <w:rPr>
          <w:color w:val="000000" w:themeColor="text1"/>
          <w:lang w:val="en-US"/>
        </w:rPr>
        <w:t>Whilst it</w:t>
      </w:r>
      <w:r w:rsidR="00730F98">
        <w:rPr>
          <w:color w:val="000000" w:themeColor="text1"/>
          <w:lang w:val="en-US"/>
        </w:rPr>
        <w:t>’</w:t>
      </w:r>
      <w:r w:rsidRPr="003B084D">
        <w:rPr>
          <w:color w:val="000000" w:themeColor="text1"/>
          <w:lang w:val="en-US"/>
        </w:rPr>
        <w:t>s noted that a</w:t>
      </w:r>
      <w:r w:rsidR="00682F75" w:rsidRPr="003B084D">
        <w:rPr>
          <w:color w:val="000000" w:themeColor="text1"/>
          <w:lang w:val="en-US"/>
        </w:rPr>
        <w:t xml:space="preserve">ccess to public transport is provided, </w:t>
      </w:r>
      <w:r w:rsidR="007D5B42" w:rsidRPr="003B084D">
        <w:rPr>
          <w:color w:val="000000" w:themeColor="text1"/>
          <w:lang w:val="en-US"/>
        </w:rPr>
        <w:t xml:space="preserve">being located outside the metropolitan </w:t>
      </w:r>
      <w:r w:rsidR="00730F98">
        <w:rPr>
          <w:color w:val="000000" w:themeColor="text1"/>
          <w:lang w:val="en-US"/>
        </w:rPr>
        <w:t>boundary,</w:t>
      </w:r>
      <w:r w:rsidR="005566F7">
        <w:rPr>
          <w:color w:val="000000" w:themeColor="text1"/>
          <w:lang w:val="en-US"/>
        </w:rPr>
        <w:t xml:space="preserve"> </w:t>
      </w:r>
      <w:r w:rsidR="00682F75" w:rsidRPr="003B084D">
        <w:rPr>
          <w:color w:val="000000" w:themeColor="text1"/>
          <w:lang w:val="en-US"/>
        </w:rPr>
        <w:t>it’s acknowledged the service is not frequent</w:t>
      </w:r>
      <w:r w:rsidR="005214FD">
        <w:rPr>
          <w:color w:val="000000" w:themeColor="text1"/>
          <w:lang w:val="en-US"/>
        </w:rPr>
        <w:t xml:space="preserve">; </w:t>
      </w:r>
      <w:r w:rsidR="00A07285">
        <w:rPr>
          <w:color w:val="000000" w:themeColor="text1"/>
          <w:lang w:val="en-US"/>
        </w:rPr>
        <w:t xml:space="preserve">an increase in population </w:t>
      </w:r>
      <w:r w:rsidR="004E3F52">
        <w:rPr>
          <w:color w:val="000000" w:themeColor="text1"/>
          <w:lang w:val="en-US"/>
        </w:rPr>
        <w:t xml:space="preserve">may necessitate upgrades to public </w:t>
      </w:r>
      <w:r w:rsidR="004E3F52">
        <w:rPr>
          <w:color w:val="000000" w:themeColor="text1"/>
          <w:lang w:val="en-US"/>
        </w:rPr>
        <w:lastRenderedPageBreak/>
        <w:t>transport service frequency.</w:t>
      </w:r>
      <w:r w:rsidR="00682F75" w:rsidRPr="003B084D">
        <w:rPr>
          <w:color w:val="000000" w:themeColor="text1"/>
          <w:lang w:val="en-US"/>
        </w:rPr>
        <w:t xml:space="preserve"> </w:t>
      </w:r>
    </w:p>
    <w:p w14:paraId="225EB6AC" w14:textId="3CA79165" w:rsidR="005034F8" w:rsidRPr="00257E0D" w:rsidRDefault="005034F8" w:rsidP="005034F8">
      <w:pPr>
        <w:pStyle w:val="Bulletlist"/>
        <w:numPr>
          <w:ilvl w:val="0"/>
          <w:numId w:val="36"/>
        </w:numPr>
        <w:rPr>
          <w:color w:val="000000" w:themeColor="text1"/>
          <w:u w:val="single"/>
          <w:lang w:val="en-US"/>
        </w:rPr>
      </w:pPr>
      <w:r>
        <w:rPr>
          <w:color w:val="000000" w:themeColor="text1"/>
          <w:lang w:val="en-US"/>
        </w:rPr>
        <w:t xml:space="preserve">New development provides </w:t>
      </w:r>
      <w:r w:rsidR="00484A65">
        <w:rPr>
          <w:color w:val="000000" w:themeColor="text1"/>
          <w:lang w:val="en-US"/>
        </w:rPr>
        <w:t>opportunities</w:t>
      </w:r>
      <w:r>
        <w:rPr>
          <w:color w:val="000000" w:themeColor="text1"/>
          <w:lang w:val="en-US"/>
        </w:rPr>
        <w:t xml:space="preserve"> for optimal solar </w:t>
      </w:r>
      <w:r w:rsidR="00295C8A">
        <w:rPr>
          <w:color w:val="000000" w:themeColor="text1"/>
          <w:lang w:val="en-US"/>
        </w:rPr>
        <w:t>orientation and access for future development</w:t>
      </w:r>
      <w:r w:rsidR="00257E0D">
        <w:rPr>
          <w:color w:val="000000" w:themeColor="text1"/>
          <w:lang w:val="en-US"/>
        </w:rPr>
        <w:t>.</w:t>
      </w:r>
    </w:p>
    <w:p w14:paraId="256ED10F" w14:textId="6343119F" w:rsidR="00257E0D" w:rsidRDefault="006A187D" w:rsidP="005034F8">
      <w:pPr>
        <w:pStyle w:val="Bulletlist"/>
        <w:numPr>
          <w:ilvl w:val="0"/>
          <w:numId w:val="36"/>
        </w:numPr>
        <w:rPr>
          <w:color w:val="000000" w:themeColor="text1"/>
          <w:u w:val="single"/>
          <w:lang w:val="en-US"/>
        </w:rPr>
      </w:pPr>
      <w:r>
        <w:rPr>
          <w:color w:val="000000" w:themeColor="text1"/>
          <w:lang w:val="en-US"/>
        </w:rPr>
        <w:t>O</w:t>
      </w:r>
      <w:r w:rsidR="00257E0D">
        <w:rPr>
          <w:color w:val="000000" w:themeColor="text1"/>
          <w:lang w:val="en-US"/>
        </w:rPr>
        <w:t xml:space="preserve">pportunities to include </w:t>
      </w:r>
      <w:r w:rsidR="00A4103A">
        <w:rPr>
          <w:color w:val="000000" w:themeColor="text1"/>
          <w:lang w:val="en-US"/>
        </w:rPr>
        <w:t>precinct scale renewable energy (subject to subdivision design)</w:t>
      </w:r>
    </w:p>
    <w:p w14:paraId="389185DD" w14:textId="77777777" w:rsidR="00E9655D" w:rsidRDefault="00E9655D" w:rsidP="00682F75">
      <w:pPr>
        <w:pStyle w:val="Bulletlist"/>
        <w:numPr>
          <w:ilvl w:val="0"/>
          <w:numId w:val="0"/>
        </w:numPr>
        <w:jc w:val="both"/>
        <w:rPr>
          <w:color w:val="000000" w:themeColor="text1"/>
          <w:u w:val="single"/>
          <w:lang w:val="en-US"/>
        </w:rPr>
      </w:pPr>
    </w:p>
    <w:p w14:paraId="45DBCB9F" w14:textId="45A620E1" w:rsidR="00682F75" w:rsidRPr="003638C4" w:rsidRDefault="00E9655D" w:rsidP="00682F75">
      <w:pPr>
        <w:pStyle w:val="Bulletlist"/>
        <w:numPr>
          <w:ilvl w:val="0"/>
          <w:numId w:val="0"/>
        </w:numPr>
        <w:jc w:val="both"/>
        <w:rPr>
          <w:b/>
          <w:bCs/>
          <w:color w:val="000000" w:themeColor="text1"/>
          <w:lang w:val="en-US"/>
        </w:rPr>
      </w:pPr>
      <w:r w:rsidRPr="003638C4">
        <w:rPr>
          <w:b/>
          <w:bCs/>
          <w:color w:val="000000" w:themeColor="text1"/>
          <w:lang w:val="en-US"/>
        </w:rPr>
        <w:t>Increasing Resilience to</w:t>
      </w:r>
      <w:r w:rsidR="00682F75" w:rsidRPr="003638C4">
        <w:rPr>
          <w:b/>
          <w:bCs/>
          <w:color w:val="000000" w:themeColor="text1"/>
          <w:lang w:val="en-US"/>
        </w:rPr>
        <w:t xml:space="preserve"> Climate Change </w:t>
      </w:r>
      <w:r w:rsidRPr="003638C4">
        <w:rPr>
          <w:b/>
          <w:bCs/>
          <w:color w:val="000000" w:themeColor="text1"/>
          <w:lang w:val="en-US"/>
        </w:rPr>
        <w:t>Risks</w:t>
      </w:r>
      <w:r w:rsidR="003638C4" w:rsidRPr="003638C4">
        <w:rPr>
          <w:b/>
          <w:bCs/>
          <w:color w:val="000000" w:themeColor="text1"/>
          <w:lang w:val="en-US"/>
        </w:rPr>
        <w:t xml:space="preserve">: </w:t>
      </w:r>
    </w:p>
    <w:p w14:paraId="643F24C5" w14:textId="4BB8F5A5" w:rsidR="007A4176" w:rsidRDefault="00682F75" w:rsidP="00682F75">
      <w:pPr>
        <w:pStyle w:val="Bulletlist"/>
        <w:numPr>
          <w:ilvl w:val="0"/>
          <w:numId w:val="0"/>
        </w:numPr>
        <w:jc w:val="both"/>
        <w:rPr>
          <w:color w:val="000000" w:themeColor="text1"/>
          <w:lang w:val="en-US"/>
        </w:rPr>
      </w:pPr>
      <w:r w:rsidRPr="00797E25">
        <w:rPr>
          <w:color w:val="000000" w:themeColor="text1"/>
          <w:lang w:val="en-US"/>
        </w:rPr>
        <w:t xml:space="preserve">The </w:t>
      </w:r>
      <w:r w:rsidR="001922F1">
        <w:rPr>
          <w:color w:val="000000" w:themeColor="text1"/>
          <w:lang w:val="en-US"/>
        </w:rPr>
        <w:t xml:space="preserve">amendment demonstrates </w:t>
      </w:r>
      <w:r w:rsidR="007A4176">
        <w:rPr>
          <w:color w:val="000000" w:themeColor="text1"/>
          <w:lang w:val="en-US"/>
        </w:rPr>
        <w:t>resilience</w:t>
      </w:r>
      <w:r w:rsidR="001922F1">
        <w:rPr>
          <w:color w:val="000000" w:themeColor="text1"/>
          <w:lang w:val="en-US"/>
        </w:rPr>
        <w:t xml:space="preserve"> to climate risks by</w:t>
      </w:r>
      <w:r w:rsidR="00FE451E">
        <w:rPr>
          <w:color w:val="000000" w:themeColor="text1"/>
          <w:lang w:val="en-US"/>
        </w:rPr>
        <w:t>:</w:t>
      </w:r>
    </w:p>
    <w:p w14:paraId="57C52DF0" w14:textId="3A62A223" w:rsidR="00FE451E" w:rsidRDefault="00FE451E" w:rsidP="00FE451E">
      <w:pPr>
        <w:pStyle w:val="Bulletlist"/>
        <w:numPr>
          <w:ilvl w:val="0"/>
          <w:numId w:val="36"/>
        </w:numPr>
        <w:jc w:val="both"/>
        <w:rPr>
          <w:color w:val="000000" w:themeColor="text1"/>
          <w:lang w:val="en-US"/>
        </w:rPr>
      </w:pPr>
      <w:r>
        <w:rPr>
          <w:color w:val="000000" w:themeColor="text1"/>
          <w:lang w:val="en-US"/>
        </w:rPr>
        <w:t xml:space="preserve">Considering natural hazards and avoiding </w:t>
      </w:r>
      <w:r w:rsidR="00563308">
        <w:rPr>
          <w:color w:val="000000" w:themeColor="text1"/>
          <w:lang w:val="en-US"/>
        </w:rPr>
        <w:t xml:space="preserve">change that results in development </w:t>
      </w:r>
      <w:r>
        <w:rPr>
          <w:color w:val="000000" w:themeColor="text1"/>
          <w:lang w:val="en-US"/>
        </w:rPr>
        <w:t xml:space="preserve">in areas </w:t>
      </w:r>
      <w:r w:rsidR="00AC0609">
        <w:rPr>
          <w:color w:val="000000" w:themeColor="text1"/>
          <w:lang w:val="en-US"/>
        </w:rPr>
        <w:t xml:space="preserve">severely </w:t>
      </w:r>
      <w:r>
        <w:rPr>
          <w:color w:val="000000" w:themeColor="text1"/>
          <w:lang w:val="en-US"/>
        </w:rPr>
        <w:t xml:space="preserve">impacted by </w:t>
      </w:r>
      <w:r w:rsidR="00484A65">
        <w:rPr>
          <w:color w:val="000000" w:themeColor="text1"/>
          <w:lang w:val="en-US"/>
        </w:rPr>
        <w:t>flooding.</w:t>
      </w:r>
    </w:p>
    <w:p w14:paraId="63F7C2E9" w14:textId="46307B41" w:rsidR="00FE451E" w:rsidRDefault="00CF06AA" w:rsidP="00FE451E">
      <w:pPr>
        <w:pStyle w:val="Bulletlist"/>
        <w:numPr>
          <w:ilvl w:val="0"/>
          <w:numId w:val="36"/>
        </w:numPr>
        <w:jc w:val="both"/>
        <w:rPr>
          <w:color w:val="000000" w:themeColor="text1"/>
          <w:lang w:val="en-US"/>
        </w:rPr>
      </w:pPr>
      <w:r>
        <w:rPr>
          <w:color w:val="000000" w:themeColor="text1"/>
          <w:lang w:val="en-US"/>
        </w:rPr>
        <w:t xml:space="preserve">Balancing the impacts </w:t>
      </w:r>
      <w:r w:rsidR="005071A1">
        <w:rPr>
          <w:color w:val="000000" w:themeColor="text1"/>
          <w:lang w:val="en-US"/>
        </w:rPr>
        <w:t xml:space="preserve">of housing </w:t>
      </w:r>
      <w:r w:rsidR="00407210">
        <w:rPr>
          <w:color w:val="000000" w:themeColor="text1"/>
          <w:lang w:val="en-US"/>
        </w:rPr>
        <w:t>a</w:t>
      </w:r>
      <w:r w:rsidR="002B6270">
        <w:rPr>
          <w:color w:val="000000" w:themeColor="text1"/>
          <w:lang w:val="en-US"/>
        </w:rPr>
        <w:t>gainst</w:t>
      </w:r>
      <w:r w:rsidR="00407210">
        <w:rPr>
          <w:color w:val="000000" w:themeColor="text1"/>
          <w:lang w:val="en-US"/>
        </w:rPr>
        <w:t xml:space="preserve"> </w:t>
      </w:r>
      <w:r w:rsidR="00AC0609">
        <w:rPr>
          <w:color w:val="000000" w:themeColor="text1"/>
          <w:lang w:val="en-US"/>
        </w:rPr>
        <w:t xml:space="preserve">merits of provision of </w:t>
      </w:r>
      <w:r>
        <w:rPr>
          <w:color w:val="000000" w:themeColor="text1"/>
          <w:lang w:val="en-US"/>
        </w:rPr>
        <w:t>productive agricultural land and</w:t>
      </w:r>
      <w:r w:rsidR="00407210">
        <w:rPr>
          <w:color w:val="000000" w:themeColor="text1"/>
          <w:lang w:val="en-US"/>
        </w:rPr>
        <w:t xml:space="preserve"> providing opportunity for housing in serviced locations</w:t>
      </w:r>
      <w:r w:rsidR="00F15DD7">
        <w:rPr>
          <w:color w:val="000000" w:themeColor="text1"/>
          <w:lang w:val="en-US"/>
        </w:rPr>
        <w:t>,</w:t>
      </w:r>
      <w:r>
        <w:rPr>
          <w:color w:val="000000" w:themeColor="text1"/>
          <w:lang w:val="en-US"/>
        </w:rPr>
        <w:t xml:space="preserve"> </w:t>
      </w:r>
      <w:r w:rsidR="006077F4">
        <w:rPr>
          <w:color w:val="000000" w:themeColor="text1"/>
          <w:lang w:val="en-US"/>
        </w:rPr>
        <w:t>minimising</w:t>
      </w:r>
      <w:r>
        <w:rPr>
          <w:color w:val="000000" w:themeColor="text1"/>
          <w:lang w:val="en-US"/>
        </w:rPr>
        <w:t xml:space="preserve"> encr</w:t>
      </w:r>
      <w:r w:rsidR="006077F4">
        <w:rPr>
          <w:color w:val="000000" w:themeColor="text1"/>
          <w:lang w:val="en-US"/>
        </w:rPr>
        <w:t>oachment o</w:t>
      </w:r>
      <w:r w:rsidR="005071A1">
        <w:rPr>
          <w:color w:val="000000" w:themeColor="text1"/>
          <w:lang w:val="en-US"/>
        </w:rPr>
        <w:t xml:space="preserve">n </w:t>
      </w:r>
      <w:r w:rsidR="00407210">
        <w:rPr>
          <w:color w:val="000000" w:themeColor="text1"/>
          <w:lang w:val="en-US"/>
        </w:rPr>
        <w:t>productive agricultural lan</w:t>
      </w:r>
      <w:r w:rsidR="002B6270">
        <w:rPr>
          <w:color w:val="000000" w:themeColor="text1"/>
          <w:lang w:val="en-US"/>
        </w:rPr>
        <w:t>d.</w:t>
      </w:r>
      <w:r w:rsidR="006077F4">
        <w:rPr>
          <w:color w:val="000000" w:themeColor="text1"/>
          <w:lang w:val="en-US"/>
        </w:rPr>
        <w:t xml:space="preserve"> </w:t>
      </w:r>
    </w:p>
    <w:p w14:paraId="5443FC2E" w14:textId="256D18FD" w:rsidR="00802C95" w:rsidRDefault="00225906" w:rsidP="00FE451E">
      <w:pPr>
        <w:pStyle w:val="Bulletlist"/>
        <w:numPr>
          <w:ilvl w:val="0"/>
          <w:numId w:val="36"/>
        </w:numPr>
        <w:jc w:val="both"/>
        <w:rPr>
          <w:color w:val="000000" w:themeColor="text1"/>
          <w:lang w:val="en-US"/>
        </w:rPr>
      </w:pPr>
      <w:r>
        <w:rPr>
          <w:color w:val="000000" w:themeColor="text1"/>
          <w:lang w:val="en-US"/>
        </w:rPr>
        <w:t>Responding by r</w:t>
      </w:r>
      <w:r w:rsidR="00802C95">
        <w:rPr>
          <w:color w:val="000000" w:themeColor="text1"/>
          <w:lang w:val="en-US"/>
        </w:rPr>
        <w:t xml:space="preserve">emoving the future opportunity for </w:t>
      </w:r>
      <w:r w:rsidR="00506DCE">
        <w:rPr>
          <w:color w:val="000000" w:themeColor="text1"/>
          <w:lang w:val="en-US"/>
        </w:rPr>
        <w:t>development to the</w:t>
      </w:r>
      <w:r w:rsidR="00B97C0B">
        <w:rPr>
          <w:color w:val="000000" w:themeColor="text1"/>
          <w:lang w:val="en-US"/>
        </w:rPr>
        <w:t xml:space="preserve"> </w:t>
      </w:r>
      <w:r w:rsidR="00484A65">
        <w:rPr>
          <w:color w:val="000000" w:themeColor="text1"/>
          <w:lang w:val="en-US"/>
        </w:rPr>
        <w:t>northwest</w:t>
      </w:r>
      <w:r w:rsidR="00B97C0B">
        <w:rPr>
          <w:color w:val="000000" w:themeColor="text1"/>
          <w:lang w:val="en-US"/>
        </w:rPr>
        <w:t xml:space="preserve"> </w:t>
      </w:r>
      <w:r w:rsidR="00190A4F">
        <w:rPr>
          <w:color w:val="000000" w:themeColor="text1"/>
          <w:lang w:val="en-US"/>
        </w:rPr>
        <w:t>of the Glenrowan Township</w:t>
      </w:r>
      <w:r w:rsidR="00506DCE">
        <w:rPr>
          <w:color w:val="000000" w:themeColor="text1"/>
          <w:lang w:val="en-US"/>
        </w:rPr>
        <w:t xml:space="preserve"> </w:t>
      </w:r>
      <w:r w:rsidR="00190A4F">
        <w:rPr>
          <w:color w:val="000000" w:themeColor="text1"/>
          <w:lang w:val="en-US"/>
        </w:rPr>
        <w:t xml:space="preserve">(recognizing the bushfire risk </w:t>
      </w:r>
      <w:r>
        <w:rPr>
          <w:color w:val="000000" w:themeColor="text1"/>
          <w:lang w:val="en-US"/>
        </w:rPr>
        <w:t>at the settlement level)</w:t>
      </w:r>
    </w:p>
    <w:p w14:paraId="2195AE8C" w14:textId="0587F127" w:rsidR="00434B92" w:rsidRDefault="00434B92" w:rsidP="00FE451E">
      <w:pPr>
        <w:pStyle w:val="Bulletlist"/>
        <w:numPr>
          <w:ilvl w:val="0"/>
          <w:numId w:val="36"/>
        </w:numPr>
        <w:jc w:val="both"/>
        <w:rPr>
          <w:color w:val="000000" w:themeColor="text1"/>
          <w:lang w:val="en-US"/>
        </w:rPr>
      </w:pPr>
      <w:r>
        <w:rPr>
          <w:color w:val="000000" w:themeColor="text1"/>
          <w:lang w:val="en-US"/>
        </w:rPr>
        <w:t xml:space="preserve">Providing </w:t>
      </w:r>
      <w:r w:rsidR="00163541">
        <w:rPr>
          <w:color w:val="000000" w:themeColor="text1"/>
          <w:lang w:val="en-US"/>
        </w:rPr>
        <w:t xml:space="preserve">landscaping and </w:t>
      </w:r>
      <w:r w:rsidR="00D525DF">
        <w:rPr>
          <w:color w:val="000000" w:themeColor="text1"/>
          <w:lang w:val="en-US"/>
        </w:rPr>
        <w:t xml:space="preserve">including </w:t>
      </w:r>
      <w:r w:rsidR="00163541">
        <w:rPr>
          <w:color w:val="000000" w:themeColor="text1"/>
          <w:lang w:val="en-US"/>
        </w:rPr>
        <w:t xml:space="preserve">vegetation management requirements to encourage </w:t>
      </w:r>
      <w:r w:rsidR="00D20534">
        <w:rPr>
          <w:color w:val="000000" w:themeColor="text1"/>
          <w:lang w:val="en-US"/>
        </w:rPr>
        <w:t>retention</w:t>
      </w:r>
      <w:r w:rsidR="00E068D3">
        <w:rPr>
          <w:color w:val="000000" w:themeColor="text1"/>
          <w:lang w:val="en-US"/>
        </w:rPr>
        <w:t xml:space="preserve"> of </w:t>
      </w:r>
      <w:r w:rsidR="000E3337">
        <w:rPr>
          <w:color w:val="000000" w:themeColor="text1"/>
          <w:lang w:val="en-US"/>
        </w:rPr>
        <w:t>significant</w:t>
      </w:r>
      <w:r w:rsidR="00E068D3">
        <w:rPr>
          <w:color w:val="000000" w:themeColor="text1"/>
          <w:lang w:val="en-US"/>
        </w:rPr>
        <w:t xml:space="preserve"> </w:t>
      </w:r>
      <w:r w:rsidR="000E3337">
        <w:rPr>
          <w:color w:val="000000" w:themeColor="text1"/>
          <w:lang w:val="en-US"/>
        </w:rPr>
        <w:t>vegetation</w:t>
      </w:r>
      <w:r w:rsidR="00E068D3">
        <w:rPr>
          <w:color w:val="000000" w:themeColor="text1"/>
          <w:lang w:val="en-US"/>
        </w:rPr>
        <w:t xml:space="preserve"> in public space and road reserves and to </w:t>
      </w:r>
      <w:r w:rsidR="000E3337">
        <w:rPr>
          <w:color w:val="000000" w:themeColor="text1"/>
          <w:lang w:val="en-US"/>
        </w:rPr>
        <w:t>provide for road layouts that incorporate</w:t>
      </w:r>
      <w:r w:rsidR="00D20534">
        <w:rPr>
          <w:color w:val="000000" w:themeColor="text1"/>
          <w:lang w:val="en-US"/>
        </w:rPr>
        <w:t xml:space="preserve"> canopy trees to reduce impacts of the heat island effect. </w:t>
      </w:r>
    </w:p>
    <w:p w14:paraId="41C5F035" w14:textId="77777777" w:rsidR="0058418E" w:rsidRDefault="0058418E" w:rsidP="0058418E">
      <w:pPr>
        <w:pStyle w:val="Heading3"/>
      </w:pPr>
      <w:r>
        <w:t>Does the amendment address relevant bushfire risk?</w:t>
      </w:r>
    </w:p>
    <w:p w14:paraId="66D0B46C" w14:textId="4602F46B" w:rsidR="00D43885" w:rsidRDefault="00B77931" w:rsidP="00D43885">
      <w:pPr>
        <w:pStyle w:val="Bullet1"/>
        <w:numPr>
          <w:ilvl w:val="0"/>
          <w:numId w:val="0"/>
        </w:numPr>
        <w:jc w:val="both"/>
        <w:rPr>
          <w:sz w:val="24"/>
          <w:szCs w:val="24"/>
        </w:rPr>
      </w:pPr>
      <w:r>
        <w:rPr>
          <w:sz w:val="24"/>
          <w:szCs w:val="24"/>
        </w:rPr>
        <w:t xml:space="preserve">The amendment meets the requirements of </w:t>
      </w:r>
      <w:r w:rsidR="00AD6F66">
        <w:rPr>
          <w:sz w:val="24"/>
          <w:szCs w:val="24"/>
        </w:rPr>
        <w:t xml:space="preserve">bushfire policy </w:t>
      </w:r>
      <w:r>
        <w:rPr>
          <w:sz w:val="24"/>
          <w:szCs w:val="24"/>
        </w:rPr>
        <w:t xml:space="preserve">in Clause 13.02 </w:t>
      </w:r>
      <w:r w:rsidR="00B83622">
        <w:rPr>
          <w:sz w:val="24"/>
          <w:szCs w:val="24"/>
        </w:rPr>
        <w:t xml:space="preserve">of the Planning </w:t>
      </w:r>
      <w:r>
        <w:rPr>
          <w:sz w:val="24"/>
          <w:szCs w:val="24"/>
        </w:rPr>
        <w:t xml:space="preserve">because </w:t>
      </w:r>
      <w:r w:rsidR="00AD6F66">
        <w:rPr>
          <w:sz w:val="24"/>
          <w:szCs w:val="24"/>
        </w:rPr>
        <w:t>t</w:t>
      </w:r>
      <w:r w:rsidR="00D43885" w:rsidRPr="00CB49AE">
        <w:rPr>
          <w:sz w:val="24"/>
          <w:szCs w:val="24"/>
        </w:rPr>
        <w:t xml:space="preserve">he consideration of bushfire risk underpinned the development of the Strategy and provided the effective starting point for the Strategy.  A ‘Strategic Bushfire Assessment’ was undertaken that included a robust methodology </w:t>
      </w:r>
      <w:r w:rsidR="00484A65" w:rsidRPr="00CB49AE">
        <w:rPr>
          <w:sz w:val="24"/>
          <w:szCs w:val="24"/>
        </w:rPr>
        <w:t>in line</w:t>
      </w:r>
      <w:r w:rsidR="00D43885" w:rsidRPr="00CB49AE">
        <w:rPr>
          <w:sz w:val="24"/>
          <w:szCs w:val="24"/>
        </w:rPr>
        <w:t xml:space="preserve"> with the requirements of Clause 13.02-1S</w:t>
      </w:r>
      <w:r w:rsidR="00D43885">
        <w:rPr>
          <w:sz w:val="24"/>
          <w:szCs w:val="24"/>
        </w:rPr>
        <w:t xml:space="preserve"> and bushfire planning principles</w:t>
      </w:r>
      <w:r w:rsidR="00D43885" w:rsidRPr="00CB49AE">
        <w:rPr>
          <w:sz w:val="24"/>
          <w:szCs w:val="24"/>
        </w:rPr>
        <w:t xml:space="preserve">.  </w:t>
      </w:r>
    </w:p>
    <w:p w14:paraId="6FA69322" w14:textId="3E3AEFDC" w:rsidR="00D43885" w:rsidRPr="00CB49AE" w:rsidRDefault="00D43885" w:rsidP="00D43885">
      <w:pPr>
        <w:pStyle w:val="Bullet1"/>
        <w:numPr>
          <w:ilvl w:val="0"/>
          <w:numId w:val="0"/>
        </w:numPr>
        <w:jc w:val="both"/>
        <w:rPr>
          <w:sz w:val="24"/>
          <w:szCs w:val="24"/>
        </w:rPr>
      </w:pPr>
      <w:r w:rsidRPr="00CB49AE">
        <w:rPr>
          <w:sz w:val="24"/>
          <w:szCs w:val="24"/>
        </w:rPr>
        <w:t xml:space="preserve">In </w:t>
      </w:r>
      <w:r w:rsidR="00484A65" w:rsidRPr="00CB49AE">
        <w:rPr>
          <w:sz w:val="24"/>
          <w:szCs w:val="24"/>
        </w:rPr>
        <w:t>general,</w:t>
      </w:r>
      <w:r w:rsidRPr="00CB49AE">
        <w:rPr>
          <w:sz w:val="24"/>
          <w:szCs w:val="24"/>
        </w:rPr>
        <w:t xml:space="preserve"> the following three step process was followed to identify and direct future settlement to low risk locations:</w:t>
      </w:r>
    </w:p>
    <w:p w14:paraId="646781E0" w14:textId="77777777" w:rsidR="00D43885" w:rsidRPr="00CB49AE" w:rsidRDefault="00D43885" w:rsidP="00D43885">
      <w:pPr>
        <w:pStyle w:val="Bullet1"/>
        <w:numPr>
          <w:ilvl w:val="0"/>
          <w:numId w:val="0"/>
        </w:numPr>
        <w:jc w:val="both"/>
        <w:rPr>
          <w:sz w:val="24"/>
          <w:szCs w:val="24"/>
        </w:rPr>
      </w:pPr>
      <w:r w:rsidRPr="00CB49AE">
        <w:rPr>
          <w:b/>
          <w:bCs/>
          <w:sz w:val="24"/>
          <w:szCs w:val="24"/>
        </w:rPr>
        <w:t>Step 1</w:t>
      </w:r>
      <w:r w:rsidRPr="00CB49AE">
        <w:rPr>
          <w:sz w:val="24"/>
          <w:szCs w:val="24"/>
        </w:rPr>
        <w:t>: A landscape scale bushfire (municipal and township wide) assessment (up to 15kms wide). High risk areas not suitable for rezoning identified.</w:t>
      </w:r>
    </w:p>
    <w:p w14:paraId="71EE5865" w14:textId="77777777" w:rsidR="00D43885" w:rsidRPr="00CB49AE" w:rsidRDefault="00D43885" w:rsidP="00D43885">
      <w:pPr>
        <w:pStyle w:val="Bullet1"/>
        <w:numPr>
          <w:ilvl w:val="0"/>
          <w:numId w:val="0"/>
        </w:numPr>
        <w:jc w:val="both"/>
        <w:rPr>
          <w:sz w:val="24"/>
          <w:szCs w:val="24"/>
        </w:rPr>
      </w:pPr>
      <w:r w:rsidRPr="00CB49AE">
        <w:rPr>
          <w:b/>
          <w:bCs/>
          <w:sz w:val="24"/>
          <w:szCs w:val="24"/>
        </w:rPr>
        <w:t>Step 2:</w:t>
      </w:r>
      <w:r w:rsidRPr="00CB49AE">
        <w:rPr>
          <w:sz w:val="24"/>
          <w:szCs w:val="24"/>
        </w:rPr>
        <w:t xml:space="preserve"> A localised bushfire assessment (up to 1 km from each low and moderate risk towns). Bushfire risk aspects are key to identifying lower risk growth directions. </w:t>
      </w:r>
    </w:p>
    <w:p w14:paraId="5FC21BB7" w14:textId="77777777" w:rsidR="00D43885" w:rsidRPr="00CB49AE" w:rsidRDefault="00D43885" w:rsidP="00D43885">
      <w:pPr>
        <w:pStyle w:val="Bullet1"/>
        <w:numPr>
          <w:ilvl w:val="0"/>
          <w:numId w:val="0"/>
        </w:numPr>
        <w:jc w:val="both"/>
        <w:rPr>
          <w:sz w:val="24"/>
          <w:szCs w:val="24"/>
        </w:rPr>
      </w:pPr>
      <w:r w:rsidRPr="00CB49AE">
        <w:rPr>
          <w:b/>
          <w:bCs/>
          <w:sz w:val="24"/>
          <w:szCs w:val="24"/>
        </w:rPr>
        <w:t>Step 3:</w:t>
      </w:r>
      <w:r w:rsidRPr="00CB49AE">
        <w:rPr>
          <w:sz w:val="24"/>
          <w:szCs w:val="24"/>
        </w:rPr>
        <w:t xml:space="preserve"> Development of a suite of design principles and bushfire protection measures for any area selected for future rezoning / redevelopment.</w:t>
      </w:r>
    </w:p>
    <w:p w14:paraId="34AE3397" w14:textId="34E48156" w:rsidR="00D43885" w:rsidRDefault="00D43885" w:rsidP="00D43885">
      <w:pPr>
        <w:pStyle w:val="Bullet1"/>
        <w:numPr>
          <w:ilvl w:val="0"/>
          <w:numId w:val="0"/>
        </w:numPr>
        <w:jc w:val="both"/>
        <w:rPr>
          <w:sz w:val="24"/>
          <w:szCs w:val="24"/>
        </w:rPr>
      </w:pPr>
      <w:r w:rsidRPr="00CB49AE">
        <w:rPr>
          <w:sz w:val="24"/>
          <w:szCs w:val="24"/>
        </w:rPr>
        <w:t xml:space="preserve">The Country Fire Authority (CFA) were actively consulted during the development of the Strategy, and their submission to the Draft Strategy provided overall support with some further matters for Council to consider.  </w:t>
      </w:r>
    </w:p>
    <w:p w14:paraId="19FE0837" w14:textId="77777777" w:rsidR="00D43885" w:rsidRDefault="00D43885" w:rsidP="00D43885">
      <w:pPr>
        <w:pStyle w:val="Bullet1"/>
        <w:numPr>
          <w:ilvl w:val="0"/>
          <w:numId w:val="0"/>
        </w:numPr>
        <w:jc w:val="both"/>
        <w:rPr>
          <w:sz w:val="24"/>
          <w:szCs w:val="24"/>
        </w:rPr>
      </w:pPr>
      <w:r w:rsidRPr="00CB49AE">
        <w:rPr>
          <w:sz w:val="24"/>
          <w:szCs w:val="24"/>
        </w:rPr>
        <w:t xml:space="preserve">These matters have been addressed through the development of </w:t>
      </w:r>
      <w:r>
        <w:rPr>
          <w:sz w:val="24"/>
          <w:szCs w:val="24"/>
        </w:rPr>
        <w:t xml:space="preserve">a suite of </w:t>
      </w:r>
      <w:r w:rsidRPr="00CB49AE">
        <w:rPr>
          <w:sz w:val="24"/>
          <w:szCs w:val="24"/>
        </w:rPr>
        <w:t>planning tools</w:t>
      </w:r>
      <w:r>
        <w:rPr>
          <w:sz w:val="24"/>
          <w:szCs w:val="24"/>
        </w:rPr>
        <w:t xml:space="preserve"> to accompany any rezoning proposed by this amendment along with local planning policy to guide the further development of land zoned Low Density or Rural </w:t>
      </w:r>
      <w:r>
        <w:rPr>
          <w:sz w:val="24"/>
          <w:szCs w:val="24"/>
        </w:rPr>
        <w:lastRenderedPageBreak/>
        <w:t xml:space="preserve">Living.  This ensures that bushfire considerations are clear, known upfront an able to be included in any future development outcomes.   </w:t>
      </w:r>
    </w:p>
    <w:p w14:paraId="418DF016" w14:textId="77777777" w:rsidR="00D43885" w:rsidRDefault="00D43885" w:rsidP="00D43885">
      <w:pPr>
        <w:pStyle w:val="Bullet1"/>
        <w:numPr>
          <w:ilvl w:val="0"/>
          <w:numId w:val="0"/>
        </w:numPr>
        <w:jc w:val="both"/>
        <w:rPr>
          <w:sz w:val="24"/>
          <w:szCs w:val="24"/>
        </w:rPr>
      </w:pPr>
      <w:r>
        <w:rPr>
          <w:sz w:val="24"/>
          <w:szCs w:val="24"/>
        </w:rPr>
        <w:t xml:space="preserve">The following is a summary of the major directions and actions with regards to zoning and overlay changes that are a direct result of the bushfire risk assessment. </w:t>
      </w:r>
    </w:p>
    <w:p w14:paraId="7D40481E" w14:textId="55D1A481" w:rsidR="00D43885" w:rsidRDefault="00D43885" w:rsidP="00D43885">
      <w:pPr>
        <w:pStyle w:val="Bullet1"/>
        <w:numPr>
          <w:ilvl w:val="0"/>
          <w:numId w:val="0"/>
        </w:numPr>
        <w:jc w:val="both"/>
        <w:rPr>
          <w:color w:val="auto"/>
          <w:sz w:val="24"/>
          <w:szCs w:val="24"/>
        </w:rPr>
      </w:pPr>
      <w:r>
        <w:rPr>
          <w:color w:val="auto"/>
          <w:sz w:val="24"/>
          <w:szCs w:val="24"/>
        </w:rPr>
        <w:t>The Strategy considered at a Municipal level firstly town</w:t>
      </w:r>
      <w:r w:rsidR="00416F77">
        <w:rPr>
          <w:color w:val="auto"/>
          <w:sz w:val="24"/>
          <w:szCs w:val="24"/>
        </w:rPr>
        <w:t>s</w:t>
      </w:r>
      <w:r>
        <w:rPr>
          <w:color w:val="auto"/>
          <w:sz w:val="24"/>
          <w:szCs w:val="24"/>
        </w:rPr>
        <w:t xml:space="preserve"> that at a landscape level were considered low risk locations and actively sought to direct development to these towns.  </w:t>
      </w:r>
    </w:p>
    <w:p w14:paraId="261B95B8" w14:textId="77777777" w:rsidR="00D43885" w:rsidRPr="001B7CD2" w:rsidRDefault="00D43885" w:rsidP="00D43885">
      <w:pPr>
        <w:pStyle w:val="Bullet1"/>
        <w:numPr>
          <w:ilvl w:val="0"/>
          <w:numId w:val="0"/>
        </w:numPr>
        <w:jc w:val="both"/>
        <w:rPr>
          <w:b/>
          <w:bCs/>
          <w:color w:val="auto"/>
          <w:sz w:val="24"/>
          <w:szCs w:val="24"/>
        </w:rPr>
      </w:pPr>
      <w:r w:rsidRPr="001B7CD2">
        <w:rPr>
          <w:b/>
          <w:bCs/>
          <w:color w:val="auto"/>
          <w:sz w:val="24"/>
          <w:szCs w:val="24"/>
        </w:rPr>
        <w:t>Glenrowan:</w:t>
      </w:r>
    </w:p>
    <w:p w14:paraId="0B4B8033" w14:textId="77777777" w:rsidR="00D43885" w:rsidRDefault="00D43885" w:rsidP="00D43885">
      <w:pPr>
        <w:pStyle w:val="Bullet1"/>
        <w:numPr>
          <w:ilvl w:val="0"/>
          <w:numId w:val="0"/>
        </w:numPr>
        <w:jc w:val="both"/>
        <w:rPr>
          <w:sz w:val="24"/>
          <w:szCs w:val="24"/>
        </w:rPr>
      </w:pPr>
      <w:r w:rsidRPr="00CB49AE">
        <w:rPr>
          <w:sz w:val="24"/>
          <w:szCs w:val="24"/>
        </w:rPr>
        <w:t>The previously identified ‘future investigation area’</w:t>
      </w:r>
      <w:r>
        <w:rPr>
          <w:sz w:val="24"/>
          <w:szCs w:val="24"/>
        </w:rPr>
        <w:t xml:space="preserve"> (246 Old Hume Highway) referenced at Clause 11.01-1L-01 (Glenrowan Township)</w:t>
      </w:r>
      <w:r w:rsidRPr="00CB49AE">
        <w:rPr>
          <w:sz w:val="24"/>
          <w:szCs w:val="24"/>
        </w:rPr>
        <w:t xml:space="preserve"> is proposed to </w:t>
      </w:r>
      <w:r>
        <w:rPr>
          <w:sz w:val="24"/>
          <w:szCs w:val="24"/>
        </w:rPr>
        <w:t xml:space="preserve">have both the reference to this land being a further investigation area removed and the accompanying Development Plan Overlay – Schedule 7 deleted from the land.  </w:t>
      </w:r>
      <w:r w:rsidRPr="00B069BA">
        <w:rPr>
          <w:sz w:val="24"/>
          <w:szCs w:val="24"/>
        </w:rPr>
        <w:t>This land will remain zoned Farming.</w:t>
      </w:r>
    </w:p>
    <w:p w14:paraId="6A81DB86" w14:textId="476A301B" w:rsidR="00D43885" w:rsidRDefault="00D43885" w:rsidP="00D43885">
      <w:pPr>
        <w:pStyle w:val="Bullet1"/>
        <w:numPr>
          <w:ilvl w:val="0"/>
          <w:numId w:val="0"/>
        </w:numPr>
        <w:jc w:val="both"/>
        <w:rPr>
          <w:sz w:val="24"/>
          <w:szCs w:val="24"/>
        </w:rPr>
      </w:pPr>
      <w:r>
        <w:rPr>
          <w:sz w:val="24"/>
          <w:szCs w:val="24"/>
        </w:rPr>
        <w:t xml:space="preserve">This is on the basis of the </w:t>
      </w:r>
      <w:r w:rsidR="00CB08E7">
        <w:rPr>
          <w:sz w:val="24"/>
          <w:szCs w:val="24"/>
        </w:rPr>
        <w:t>m</w:t>
      </w:r>
      <w:r w:rsidRPr="00CB49AE">
        <w:rPr>
          <w:sz w:val="24"/>
          <w:szCs w:val="24"/>
        </w:rPr>
        <w:t xml:space="preserve">unicipal wide bushfire assessment that sought to direct growth to the </w:t>
      </w:r>
      <w:r>
        <w:rPr>
          <w:sz w:val="24"/>
          <w:szCs w:val="24"/>
        </w:rPr>
        <w:t>l</w:t>
      </w:r>
      <w:r w:rsidRPr="00CB49AE">
        <w:rPr>
          <w:sz w:val="24"/>
          <w:szCs w:val="24"/>
        </w:rPr>
        <w:t xml:space="preserve">ow risk townships within the </w:t>
      </w:r>
      <w:r w:rsidR="00CB08E7">
        <w:rPr>
          <w:sz w:val="24"/>
          <w:szCs w:val="24"/>
        </w:rPr>
        <w:t>m</w:t>
      </w:r>
      <w:r w:rsidRPr="00CB49AE">
        <w:rPr>
          <w:sz w:val="24"/>
          <w:szCs w:val="24"/>
        </w:rPr>
        <w:t xml:space="preserve">unicipality. </w:t>
      </w:r>
      <w:r>
        <w:rPr>
          <w:sz w:val="24"/>
          <w:szCs w:val="24"/>
        </w:rPr>
        <w:t xml:space="preserve">Under this assessment </w:t>
      </w:r>
      <w:r w:rsidRPr="00CB49AE">
        <w:rPr>
          <w:sz w:val="24"/>
          <w:szCs w:val="24"/>
        </w:rPr>
        <w:t xml:space="preserve">Glenrowan was rated as a </w:t>
      </w:r>
      <w:r w:rsidR="00CB08E7" w:rsidRPr="00CB49AE">
        <w:rPr>
          <w:sz w:val="24"/>
          <w:szCs w:val="24"/>
        </w:rPr>
        <w:t>high-risk</w:t>
      </w:r>
      <w:r w:rsidRPr="00CB49AE">
        <w:rPr>
          <w:sz w:val="24"/>
          <w:szCs w:val="24"/>
        </w:rPr>
        <w:t xml:space="preserve"> township</w:t>
      </w:r>
      <w:r>
        <w:rPr>
          <w:sz w:val="24"/>
          <w:szCs w:val="24"/>
        </w:rPr>
        <w:t xml:space="preserve"> and therefore following the principles of the Strategy directing further growth this this settlement was not supported. </w:t>
      </w:r>
      <w:r>
        <w:rPr>
          <w:color w:val="auto"/>
          <w:sz w:val="24"/>
          <w:szCs w:val="24"/>
        </w:rPr>
        <w:t>Given Glenrowan’s high risk rating, further rezoning of land was not considered appropriate as there w</w:t>
      </w:r>
      <w:r w:rsidR="00202D4F">
        <w:rPr>
          <w:color w:val="auto"/>
          <w:sz w:val="24"/>
          <w:szCs w:val="24"/>
        </w:rPr>
        <w:t>ere</w:t>
      </w:r>
      <w:r>
        <w:rPr>
          <w:color w:val="auto"/>
          <w:sz w:val="24"/>
          <w:szCs w:val="24"/>
        </w:rPr>
        <w:t xml:space="preserve"> alternative locations (towns) that </w:t>
      </w:r>
      <w:r w:rsidR="00484A65">
        <w:rPr>
          <w:color w:val="auto"/>
          <w:sz w:val="24"/>
          <w:szCs w:val="24"/>
        </w:rPr>
        <w:t>were</w:t>
      </w:r>
      <w:r>
        <w:rPr>
          <w:color w:val="auto"/>
          <w:sz w:val="24"/>
          <w:szCs w:val="24"/>
        </w:rPr>
        <w:t xml:space="preserve"> considered more suitable to accommodate population increased and support the protection of human life. </w:t>
      </w:r>
    </w:p>
    <w:p w14:paraId="12CF89F6" w14:textId="77777777" w:rsidR="00D43885" w:rsidRDefault="00D43885" w:rsidP="00D43885">
      <w:pPr>
        <w:pStyle w:val="Bullet1"/>
        <w:numPr>
          <w:ilvl w:val="0"/>
          <w:numId w:val="0"/>
        </w:numPr>
        <w:jc w:val="both"/>
        <w:rPr>
          <w:b/>
          <w:bCs/>
          <w:color w:val="auto"/>
          <w:sz w:val="24"/>
          <w:szCs w:val="24"/>
        </w:rPr>
      </w:pPr>
      <w:r w:rsidRPr="00985540">
        <w:rPr>
          <w:b/>
          <w:bCs/>
          <w:color w:val="auto"/>
          <w:sz w:val="24"/>
          <w:szCs w:val="24"/>
        </w:rPr>
        <w:t>Milawa:</w:t>
      </w:r>
    </w:p>
    <w:p w14:paraId="3EEC5385" w14:textId="0E00BC3D" w:rsidR="00D43885" w:rsidRDefault="00D43885" w:rsidP="00D43885">
      <w:pPr>
        <w:pStyle w:val="Bullet1"/>
        <w:numPr>
          <w:ilvl w:val="0"/>
          <w:numId w:val="0"/>
        </w:numPr>
        <w:jc w:val="both"/>
        <w:rPr>
          <w:color w:val="auto"/>
          <w:sz w:val="24"/>
          <w:szCs w:val="24"/>
        </w:rPr>
      </w:pPr>
      <w:bookmarkStart w:id="0" w:name="_Hlk170208533"/>
      <w:r>
        <w:rPr>
          <w:color w:val="auto"/>
          <w:sz w:val="24"/>
          <w:szCs w:val="24"/>
        </w:rPr>
        <w:t xml:space="preserve">The Strategy directs future development of Milawa to an area known as the ‘Milawa Triangle’ in the short term and in the longer term an </w:t>
      </w:r>
      <w:r w:rsidR="006A35C5">
        <w:rPr>
          <w:color w:val="auto"/>
          <w:sz w:val="24"/>
          <w:szCs w:val="24"/>
        </w:rPr>
        <w:t>e</w:t>
      </w:r>
      <w:r>
        <w:rPr>
          <w:color w:val="auto"/>
          <w:sz w:val="24"/>
          <w:szCs w:val="24"/>
        </w:rPr>
        <w:t xml:space="preserve">asterly direction towards the Milawa Recreation Reserve.  </w:t>
      </w:r>
    </w:p>
    <w:p w14:paraId="0B4CF527" w14:textId="7B173CE1" w:rsidR="00D43885" w:rsidRDefault="00D43885" w:rsidP="00D43885">
      <w:pPr>
        <w:pStyle w:val="Bullet1"/>
        <w:numPr>
          <w:ilvl w:val="0"/>
          <w:numId w:val="0"/>
        </w:numPr>
        <w:jc w:val="both"/>
        <w:rPr>
          <w:color w:val="auto"/>
          <w:sz w:val="24"/>
          <w:szCs w:val="24"/>
        </w:rPr>
      </w:pPr>
      <w:r>
        <w:rPr>
          <w:color w:val="auto"/>
          <w:sz w:val="24"/>
          <w:szCs w:val="24"/>
        </w:rPr>
        <w:t xml:space="preserve">Both of these locations have been assessed as being able to achieve a </w:t>
      </w:r>
      <w:r w:rsidR="006A35C5">
        <w:rPr>
          <w:color w:val="auto"/>
          <w:sz w:val="24"/>
          <w:szCs w:val="24"/>
        </w:rPr>
        <w:t>low-risk</w:t>
      </w:r>
      <w:r>
        <w:rPr>
          <w:color w:val="auto"/>
          <w:sz w:val="24"/>
          <w:szCs w:val="24"/>
        </w:rPr>
        <w:t xml:space="preserve"> status and the </w:t>
      </w:r>
      <w:r w:rsidR="006A35C5">
        <w:rPr>
          <w:color w:val="auto"/>
          <w:sz w:val="24"/>
          <w:szCs w:val="24"/>
        </w:rPr>
        <w:t>e</w:t>
      </w:r>
      <w:r>
        <w:rPr>
          <w:color w:val="auto"/>
          <w:sz w:val="24"/>
          <w:szCs w:val="24"/>
        </w:rPr>
        <w:t>asterly aspect of the town has a lower level of risk than the previously recommended given the 11.01-1L-02 (Milawa Township).</w:t>
      </w:r>
    </w:p>
    <w:p w14:paraId="226598DC" w14:textId="77777777" w:rsidR="00D43885" w:rsidRDefault="00D43885" w:rsidP="00D43885">
      <w:pPr>
        <w:pStyle w:val="Bullet1"/>
        <w:numPr>
          <w:ilvl w:val="0"/>
          <w:numId w:val="0"/>
        </w:numPr>
        <w:jc w:val="both"/>
        <w:rPr>
          <w:color w:val="auto"/>
          <w:sz w:val="24"/>
          <w:szCs w:val="24"/>
        </w:rPr>
      </w:pPr>
      <w:r>
        <w:rPr>
          <w:color w:val="auto"/>
          <w:sz w:val="24"/>
          <w:szCs w:val="24"/>
        </w:rPr>
        <w:t xml:space="preserve">The amendment specifically proposes the rezoning of the Milawa Triangle with an accompanying Design and Development Overlay to integrate guidance for the future subdivision of this area, including specific bushfire design measures. </w:t>
      </w:r>
    </w:p>
    <w:p w14:paraId="2EA5F289" w14:textId="77777777" w:rsidR="00D43885" w:rsidRDefault="00D43885" w:rsidP="00D43885">
      <w:pPr>
        <w:pStyle w:val="Bullet1"/>
        <w:numPr>
          <w:ilvl w:val="0"/>
          <w:numId w:val="0"/>
        </w:numPr>
        <w:jc w:val="both"/>
        <w:rPr>
          <w:color w:val="auto"/>
          <w:sz w:val="24"/>
          <w:szCs w:val="24"/>
        </w:rPr>
      </w:pPr>
      <w:r>
        <w:rPr>
          <w:color w:val="auto"/>
          <w:sz w:val="24"/>
          <w:szCs w:val="24"/>
        </w:rPr>
        <w:t xml:space="preserve">Previous reference at Clause 11.01-1L-02 to a ‘future investigation area’ to the west of the town bordered by Church Lane is proposed to be removed based on the recommendations of the Strategy in particular bushfire related risks as the easterly aspect of the township has been assessed as providing the lowest risk area for future development.  </w:t>
      </w:r>
    </w:p>
    <w:bookmarkEnd w:id="0"/>
    <w:p w14:paraId="2F56379B" w14:textId="77777777" w:rsidR="00D43885" w:rsidRDefault="00D43885" w:rsidP="00D43885">
      <w:pPr>
        <w:pStyle w:val="Bullet1"/>
        <w:numPr>
          <w:ilvl w:val="0"/>
          <w:numId w:val="0"/>
        </w:numPr>
        <w:jc w:val="both"/>
        <w:rPr>
          <w:b/>
          <w:bCs/>
          <w:color w:val="auto"/>
          <w:sz w:val="24"/>
          <w:szCs w:val="24"/>
        </w:rPr>
      </w:pPr>
      <w:r>
        <w:rPr>
          <w:b/>
          <w:bCs/>
          <w:color w:val="auto"/>
          <w:sz w:val="24"/>
          <w:szCs w:val="24"/>
        </w:rPr>
        <w:t>Oxley:</w:t>
      </w:r>
    </w:p>
    <w:p w14:paraId="199FF3E0" w14:textId="77777777" w:rsidR="00D43885" w:rsidRDefault="00D43885" w:rsidP="00D43885">
      <w:pPr>
        <w:pStyle w:val="Bullet1"/>
        <w:numPr>
          <w:ilvl w:val="0"/>
          <w:numId w:val="0"/>
        </w:numPr>
        <w:jc w:val="both"/>
        <w:rPr>
          <w:color w:val="auto"/>
          <w:sz w:val="24"/>
          <w:szCs w:val="24"/>
        </w:rPr>
      </w:pPr>
      <w:r>
        <w:rPr>
          <w:color w:val="auto"/>
          <w:sz w:val="24"/>
          <w:szCs w:val="24"/>
        </w:rPr>
        <w:t xml:space="preserve">The Strategy directs future development in the township of Oxley to the east of the town, specifically land bounded by the Oxley-Meadow Creek Road and south of the Snow Road.  </w:t>
      </w:r>
    </w:p>
    <w:p w14:paraId="285BA58E" w14:textId="525F220F" w:rsidR="00D43885" w:rsidRDefault="00D43885" w:rsidP="00D43885">
      <w:pPr>
        <w:pStyle w:val="Bullet1"/>
        <w:numPr>
          <w:ilvl w:val="0"/>
          <w:numId w:val="0"/>
        </w:numPr>
        <w:jc w:val="both"/>
        <w:rPr>
          <w:color w:val="auto"/>
          <w:sz w:val="24"/>
          <w:szCs w:val="24"/>
        </w:rPr>
      </w:pPr>
      <w:r>
        <w:rPr>
          <w:color w:val="auto"/>
          <w:sz w:val="24"/>
          <w:szCs w:val="24"/>
        </w:rPr>
        <w:t xml:space="preserve">This area has been assessed as being able to achieve a </w:t>
      </w:r>
      <w:r w:rsidR="00DC64A9">
        <w:rPr>
          <w:color w:val="auto"/>
          <w:sz w:val="24"/>
          <w:szCs w:val="24"/>
        </w:rPr>
        <w:t>low-risk</w:t>
      </w:r>
      <w:r>
        <w:rPr>
          <w:color w:val="auto"/>
          <w:sz w:val="24"/>
          <w:szCs w:val="24"/>
        </w:rPr>
        <w:t xml:space="preserve"> environment and the easterly aspect is considered to be the safest alternative option within the township, in </w:t>
      </w:r>
      <w:r>
        <w:rPr>
          <w:color w:val="auto"/>
          <w:sz w:val="24"/>
          <w:szCs w:val="24"/>
        </w:rPr>
        <w:lastRenderedPageBreak/>
        <w:t>particular when compared to the two previously recommended areas for investigation (</w:t>
      </w:r>
      <w:r w:rsidR="00DC64A9">
        <w:rPr>
          <w:color w:val="auto"/>
          <w:sz w:val="24"/>
          <w:szCs w:val="24"/>
        </w:rPr>
        <w:t>n</w:t>
      </w:r>
      <w:r>
        <w:rPr>
          <w:color w:val="auto"/>
          <w:sz w:val="24"/>
          <w:szCs w:val="24"/>
        </w:rPr>
        <w:t xml:space="preserve">orth and </w:t>
      </w:r>
      <w:r w:rsidR="00DC64A9">
        <w:rPr>
          <w:color w:val="auto"/>
          <w:sz w:val="24"/>
          <w:szCs w:val="24"/>
        </w:rPr>
        <w:t>s</w:t>
      </w:r>
      <w:r w:rsidR="00484A65">
        <w:rPr>
          <w:color w:val="auto"/>
          <w:sz w:val="24"/>
          <w:szCs w:val="24"/>
        </w:rPr>
        <w:t>outhwest</w:t>
      </w:r>
      <w:r>
        <w:rPr>
          <w:color w:val="auto"/>
          <w:sz w:val="24"/>
          <w:szCs w:val="24"/>
        </w:rPr>
        <w:t xml:space="preserve">) under Clause 11.01-03 (Oxley Township).  </w:t>
      </w:r>
    </w:p>
    <w:p w14:paraId="5EEAEF82" w14:textId="6FC230AA" w:rsidR="00D43885" w:rsidRDefault="00D43885" w:rsidP="00D43885">
      <w:pPr>
        <w:pStyle w:val="Bullet1"/>
        <w:numPr>
          <w:ilvl w:val="0"/>
          <w:numId w:val="0"/>
        </w:numPr>
        <w:jc w:val="both"/>
        <w:rPr>
          <w:color w:val="auto"/>
          <w:sz w:val="24"/>
          <w:szCs w:val="24"/>
        </w:rPr>
      </w:pPr>
      <w:r>
        <w:rPr>
          <w:color w:val="auto"/>
          <w:sz w:val="24"/>
          <w:szCs w:val="24"/>
        </w:rPr>
        <w:t xml:space="preserve">During the development of the Strategy, the proposed direction for any growth in Oxley changed following a submission from the </w:t>
      </w:r>
      <w:r w:rsidR="00DC64A9">
        <w:rPr>
          <w:color w:val="auto"/>
          <w:sz w:val="24"/>
          <w:szCs w:val="24"/>
        </w:rPr>
        <w:t>CFA</w:t>
      </w:r>
      <w:r>
        <w:rPr>
          <w:color w:val="auto"/>
          <w:sz w:val="24"/>
          <w:szCs w:val="24"/>
        </w:rPr>
        <w:t xml:space="preserve">, which asked </w:t>
      </w:r>
      <w:r w:rsidR="00DC64A9">
        <w:rPr>
          <w:color w:val="auto"/>
          <w:sz w:val="24"/>
          <w:szCs w:val="24"/>
        </w:rPr>
        <w:t>c</w:t>
      </w:r>
      <w:r>
        <w:rPr>
          <w:color w:val="auto"/>
          <w:sz w:val="24"/>
          <w:szCs w:val="24"/>
        </w:rPr>
        <w:t xml:space="preserve">ouncil to reconsider its position to not direct development to the </w:t>
      </w:r>
      <w:r w:rsidR="00DC64A9">
        <w:rPr>
          <w:color w:val="auto"/>
          <w:sz w:val="24"/>
          <w:szCs w:val="24"/>
        </w:rPr>
        <w:t>e</w:t>
      </w:r>
      <w:r>
        <w:rPr>
          <w:color w:val="auto"/>
          <w:sz w:val="24"/>
          <w:szCs w:val="24"/>
        </w:rPr>
        <w:t xml:space="preserve">ast of the town, citing that this area provided the lowest risk for the township. Following further investigations and consultation with the </w:t>
      </w:r>
      <w:r w:rsidR="00DC64A9">
        <w:rPr>
          <w:color w:val="auto"/>
          <w:sz w:val="24"/>
          <w:szCs w:val="24"/>
        </w:rPr>
        <w:t>CFA</w:t>
      </w:r>
      <w:r>
        <w:rPr>
          <w:color w:val="auto"/>
          <w:sz w:val="24"/>
          <w:szCs w:val="24"/>
        </w:rPr>
        <w:t xml:space="preserve">, the development direction for Oxley was altered to the presently proposed </w:t>
      </w:r>
      <w:r w:rsidR="00DC64A9">
        <w:rPr>
          <w:color w:val="auto"/>
          <w:sz w:val="24"/>
          <w:szCs w:val="24"/>
        </w:rPr>
        <w:t>e</w:t>
      </w:r>
      <w:r>
        <w:rPr>
          <w:color w:val="auto"/>
          <w:sz w:val="24"/>
          <w:szCs w:val="24"/>
        </w:rPr>
        <w:t xml:space="preserve">asterly direction. This change went through a further period of community consultation prior to </w:t>
      </w:r>
      <w:r w:rsidR="00BA5D81">
        <w:rPr>
          <w:color w:val="auto"/>
          <w:sz w:val="24"/>
          <w:szCs w:val="24"/>
        </w:rPr>
        <w:t>the C</w:t>
      </w:r>
      <w:r>
        <w:rPr>
          <w:color w:val="auto"/>
          <w:sz w:val="24"/>
          <w:szCs w:val="24"/>
        </w:rPr>
        <w:t>ouncil</w:t>
      </w:r>
      <w:r w:rsidR="00BA5D81">
        <w:rPr>
          <w:color w:val="auto"/>
          <w:sz w:val="24"/>
          <w:szCs w:val="24"/>
        </w:rPr>
        <w:t>’</w:t>
      </w:r>
      <w:r>
        <w:rPr>
          <w:color w:val="auto"/>
          <w:sz w:val="24"/>
          <w:szCs w:val="24"/>
        </w:rPr>
        <w:t xml:space="preserve">s adoption of the Strategy. </w:t>
      </w:r>
    </w:p>
    <w:p w14:paraId="75F32D88" w14:textId="0C407A2E" w:rsidR="00D43885" w:rsidRDefault="00D43885" w:rsidP="00D43885">
      <w:pPr>
        <w:pStyle w:val="Bullet1"/>
        <w:numPr>
          <w:ilvl w:val="0"/>
          <w:numId w:val="0"/>
        </w:numPr>
        <w:jc w:val="both"/>
        <w:rPr>
          <w:color w:val="auto"/>
          <w:sz w:val="24"/>
          <w:szCs w:val="24"/>
        </w:rPr>
      </w:pPr>
      <w:r>
        <w:rPr>
          <w:color w:val="auto"/>
          <w:sz w:val="24"/>
          <w:szCs w:val="24"/>
        </w:rPr>
        <w:t xml:space="preserve">Rezoning of land to the West of the town from Farming Zone to Rural Living </w:t>
      </w:r>
      <w:r w:rsidR="00D87C77">
        <w:rPr>
          <w:color w:val="auto"/>
          <w:sz w:val="24"/>
          <w:szCs w:val="24"/>
        </w:rPr>
        <w:t>Z</w:t>
      </w:r>
      <w:r>
        <w:rPr>
          <w:color w:val="auto"/>
          <w:sz w:val="24"/>
          <w:szCs w:val="24"/>
        </w:rPr>
        <w:t xml:space="preserve">one </w:t>
      </w:r>
      <w:r w:rsidR="00D87C77">
        <w:rPr>
          <w:color w:val="auto"/>
          <w:sz w:val="24"/>
          <w:szCs w:val="24"/>
        </w:rPr>
        <w:t xml:space="preserve">Schedule 2 </w:t>
      </w:r>
      <w:r>
        <w:rPr>
          <w:color w:val="auto"/>
          <w:sz w:val="24"/>
          <w:szCs w:val="24"/>
        </w:rPr>
        <w:t xml:space="preserve">is not considered to increase the level of bushfire risk to the town.  The change in zone is intended to reflect the existing pattern of subdivision and rural lifestyle use of the land within this area, further to this the use of the Schedule 2 ensures that further subdivision designed to increase population due to the minimum lot size of 8 ha under the </w:t>
      </w:r>
      <w:r w:rsidR="00D87C77">
        <w:rPr>
          <w:color w:val="auto"/>
          <w:sz w:val="24"/>
          <w:szCs w:val="24"/>
        </w:rPr>
        <w:t>S</w:t>
      </w:r>
      <w:r>
        <w:rPr>
          <w:color w:val="auto"/>
          <w:sz w:val="24"/>
          <w:szCs w:val="24"/>
        </w:rPr>
        <w:t xml:space="preserve">chedule. </w:t>
      </w:r>
    </w:p>
    <w:p w14:paraId="0FE4D4A3" w14:textId="66B8453A" w:rsidR="003B1245" w:rsidRDefault="003B1245" w:rsidP="00D43885">
      <w:pPr>
        <w:pStyle w:val="Bullet1"/>
        <w:numPr>
          <w:ilvl w:val="0"/>
          <w:numId w:val="0"/>
        </w:numPr>
        <w:jc w:val="both"/>
        <w:rPr>
          <w:color w:val="auto"/>
          <w:sz w:val="24"/>
          <w:szCs w:val="24"/>
        </w:rPr>
      </w:pPr>
      <w:r>
        <w:rPr>
          <w:color w:val="auto"/>
          <w:sz w:val="24"/>
          <w:szCs w:val="24"/>
        </w:rPr>
        <w:t xml:space="preserve">The feedback was included in the </w:t>
      </w:r>
      <w:r w:rsidR="00484A65">
        <w:rPr>
          <w:color w:val="auto"/>
          <w:sz w:val="24"/>
          <w:szCs w:val="24"/>
        </w:rPr>
        <w:t>amendment,</w:t>
      </w:r>
      <w:r>
        <w:rPr>
          <w:color w:val="auto"/>
          <w:sz w:val="24"/>
          <w:szCs w:val="24"/>
        </w:rPr>
        <w:t xml:space="preserve"> and the CFA provided a supportive response to Council</w:t>
      </w:r>
      <w:r w:rsidR="00D87C77">
        <w:rPr>
          <w:color w:val="auto"/>
          <w:sz w:val="24"/>
          <w:szCs w:val="24"/>
        </w:rPr>
        <w:t>’</w:t>
      </w:r>
      <w:r>
        <w:rPr>
          <w:color w:val="auto"/>
          <w:sz w:val="24"/>
          <w:szCs w:val="24"/>
        </w:rPr>
        <w:t xml:space="preserve">s response to the amendment during the exhibition process. </w:t>
      </w:r>
    </w:p>
    <w:p w14:paraId="42AC2C40" w14:textId="77777777" w:rsidR="0058418E" w:rsidRDefault="0058418E" w:rsidP="0058418E">
      <w:pPr>
        <w:pStyle w:val="Heading3"/>
      </w:pPr>
      <w:r>
        <w:t>Does the amendment comply with the requirements of any other Minister’s Direction applicable to the amendment?</w:t>
      </w:r>
    </w:p>
    <w:p w14:paraId="44155EFE" w14:textId="3D0461BA" w:rsidR="00AE5F2F" w:rsidRDefault="00AE5F2F" w:rsidP="0058418E">
      <w:r w:rsidRPr="00AE5F2F">
        <w:t>The amendment complies with Ministerial Direction No. 11 (Strategic Assessment of Amendments) under section 12 of the Planning and Environment Act 1987. The amendment is consistent with this direction which ensures a comprehensive strategic evaluation of a planning scheme amendment and the outcomes it produces.</w:t>
      </w:r>
    </w:p>
    <w:p w14:paraId="0585510E" w14:textId="77777777" w:rsidR="00D92031" w:rsidRDefault="00D92031" w:rsidP="00C26A27">
      <w:pPr>
        <w:rPr>
          <w:bCs/>
          <w:i/>
          <w:iCs/>
          <w:color w:val="000000" w:themeColor="text1"/>
          <w:lang w:val="en-US"/>
        </w:rPr>
      </w:pPr>
      <w:r>
        <w:rPr>
          <w:bCs/>
          <w:i/>
          <w:iCs/>
          <w:color w:val="000000" w:themeColor="text1"/>
          <w:lang w:val="en-US"/>
        </w:rPr>
        <w:t>Ministerial Direction 1</w:t>
      </w:r>
    </w:p>
    <w:p w14:paraId="24B663B4" w14:textId="1A9B087A" w:rsidR="001C0B06" w:rsidRDefault="001C0B06" w:rsidP="00C26A27">
      <w:pPr>
        <w:rPr>
          <w:bCs/>
          <w:i/>
          <w:iCs/>
          <w:color w:val="000000" w:themeColor="text1"/>
          <w:lang w:val="en-US"/>
        </w:rPr>
      </w:pPr>
      <w:r w:rsidRPr="000509B2">
        <w:rPr>
          <w:color w:val="000000" w:themeColor="text1"/>
          <w:lang w:val="en-US"/>
        </w:rPr>
        <w:t>This amendment complies with Ministerial Direction 1 (Potentially Contaminated Land).</w:t>
      </w:r>
      <w:r w:rsidR="005C6A34">
        <w:rPr>
          <w:color w:val="000000" w:themeColor="text1"/>
          <w:lang w:val="en-US"/>
        </w:rPr>
        <w:t xml:space="preserve"> An </w:t>
      </w:r>
      <w:r w:rsidR="00940158">
        <w:rPr>
          <w:color w:val="000000" w:themeColor="text1"/>
          <w:lang w:val="en-US"/>
        </w:rPr>
        <w:t>investigation</w:t>
      </w:r>
      <w:r w:rsidR="005C6A34">
        <w:rPr>
          <w:color w:val="000000" w:themeColor="text1"/>
          <w:lang w:val="en-US"/>
        </w:rPr>
        <w:t xml:space="preserve"> of past land uses</w:t>
      </w:r>
      <w:r w:rsidR="004D444C">
        <w:rPr>
          <w:color w:val="000000" w:themeColor="text1"/>
          <w:lang w:val="en-US"/>
        </w:rPr>
        <w:t xml:space="preserve"> (primarily agriculture)</w:t>
      </w:r>
      <w:r w:rsidR="005C6A34">
        <w:rPr>
          <w:color w:val="000000" w:themeColor="text1"/>
          <w:lang w:val="en-US"/>
        </w:rPr>
        <w:t xml:space="preserve"> </w:t>
      </w:r>
      <w:r w:rsidR="005056A3">
        <w:rPr>
          <w:color w:val="000000" w:themeColor="text1"/>
          <w:lang w:val="en-US"/>
        </w:rPr>
        <w:t>has not identified any</w:t>
      </w:r>
      <w:r w:rsidR="008445DE">
        <w:rPr>
          <w:color w:val="000000" w:themeColor="text1"/>
          <w:lang w:val="en-US"/>
        </w:rPr>
        <w:t xml:space="preserve"> activity that would indicate potential for </w:t>
      </w:r>
      <w:r w:rsidR="00484A65">
        <w:rPr>
          <w:color w:val="000000" w:themeColor="text1"/>
          <w:lang w:val="en-US"/>
        </w:rPr>
        <w:t>contamination;</w:t>
      </w:r>
      <w:r w:rsidR="00AA35D1">
        <w:rPr>
          <w:color w:val="000000" w:themeColor="text1"/>
          <w:lang w:val="en-US"/>
        </w:rPr>
        <w:t xml:space="preserve"> </w:t>
      </w:r>
      <w:r w:rsidR="002A6E72">
        <w:rPr>
          <w:color w:val="000000" w:themeColor="text1"/>
          <w:lang w:val="en-US"/>
        </w:rPr>
        <w:t>therefore,</w:t>
      </w:r>
      <w:r w:rsidR="00AA35D1">
        <w:rPr>
          <w:color w:val="000000" w:themeColor="text1"/>
          <w:lang w:val="en-US"/>
        </w:rPr>
        <w:t xml:space="preserve"> land proposed for rezoning is </w:t>
      </w:r>
      <w:r w:rsidR="006F3EC6">
        <w:rPr>
          <w:color w:val="000000" w:themeColor="text1"/>
          <w:lang w:val="en-US"/>
        </w:rPr>
        <w:t xml:space="preserve">not </w:t>
      </w:r>
      <w:r w:rsidR="00D9002E">
        <w:rPr>
          <w:color w:val="000000" w:themeColor="text1"/>
          <w:lang w:val="en-US"/>
        </w:rPr>
        <w:t xml:space="preserve">considered to be </w:t>
      </w:r>
      <w:r w:rsidR="00E846D0">
        <w:rPr>
          <w:color w:val="000000" w:themeColor="text1"/>
          <w:lang w:val="en-US"/>
        </w:rPr>
        <w:t>contaminated or potentially contaminated</w:t>
      </w:r>
      <w:r w:rsidR="00D9002E">
        <w:rPr>
          <w:color w:val="000000" w:themeColor="text1"/>
          <w:lang w:val="en-US"/>
        </w:rPr>
        <w:t>.</w:t>
      </w:r>
      <w:r w:rsidR="005056A3">
        <w:rPr>
          <w:color w:val="000000" w:themeColor="text1"/>
          <w:lang w:val="en-US"/>
        </w:rPr>
        <w:t xml:space="preserve"> </w:t>
      </w:r>
    </w:p>
    <w:p w14:paraId="5A37AC04" w14:textId="79DBEFA4" w:rsidR="00C26A27" w:rsidRPr="000509B2" w:rsidRDefault="00C26A27" w:rsidP="00C26A27">
      <w:pPr>
        <w:rPr>
          <w:bCs/>
          <w:i/>
          <w:iCs/>
          <w:color w:val="000000" w:themeColor="text1"/>
          <w:lang w:val="en-US"/>
        </w:rPr>
      </w:pPr>
      <w:r w:rsidRPr="000509B2">
        <w:rPr>
          <w:bCs/>
          <w:i/>
          <w:iCs/>
          <w:color w:val="000000" w:themeColor="text1"/>
          <w:lang w:val="en-US"/>
        </w:rPr>
        <w:t>Ministerial Direction 22 Climate Change Consideration</w:t>
      </w:r>
    </w:p>
    <w:p w14:paraId="24CEFA89" w14:textId="4B4084CC" w:rsidR="00C26A27" w:rsidRDefault="00C26A27" w:rsidP="00C26A27">
      <w:pPr>
        <w:rPr>
          <w:bCs/>
          <w:color w:val="000000" w:themeColor="text1"/>
          <w:lang w:val="en-US"/>
        </w:rPr>
      </w:pPr>
      <w:r w:rsidRPr="000509B2">
        <w:rPr>
          <w:bCs/>
          <w:color w:val="000000" w:themeColor="text1"/>
          <w:lang w:val="en-US"/>
        </w:rPr>
        <w:t xml:space="preserve">To achieve the Victorian State Government’s emission reductions targets of 75-80% by 2035 and net zero emissions by 2045 planning scheme amendments are required to consider the likely extent to which greenhouse gas emissions </w:t>
      </w:r>
      <w:r>
        <w:rPr>
          <w:bCs/>
          <w:color w:val="000000" w:themeColor="text1"/>
          <w:lang w:val="en-US"/>
        </w:rPr>
        <w:t xml:space="preserve">can be </w:t>
      </w:r>
      <w:r w:rsidRPr="000509B2">
        <w:rPr>
          <w:bCs/>
          <w:color w:val="000000" w:themeColor="text1"/>
          <w:lang w:val="en-US"/>
        </w:rPr>
        <w:t xml:space="preserve">reduced </w:t>
      </w:r>
      <w:r w:rsidR="00E32919">
        <w:rPr>
          <w:bCs/>
          <w:color w:val="000000" w:themeColor="text1"/>
          <w:lang w:val="en-US"/>
        </w:rPr>
        <w:t>at</w:t>
      </w:r>
      <w:r w:rsidRPr="000509B2">
        <w:rPr>
          <w:bCs/>
          <w:color w:val="000000" w:themeColor="text1"/>
          <w:lang w:val="en-US"/>
        </w:rPr>
        <w:t xml:space="preserve"> precinct scale responses. </w:t>
      </w:r>
    </w:p>
    <w:p w14:paraId="1FCC5541" w14:textId="596A9C2A" w:rsidR="00E32919" w:rsidRPr="000509B2" w:rsidRDefault="00E32919" w:rsidP="00C26A27">
      <w:pPr>
        <w:rPr>
          <w:bCs/>
          <w:color w:val="000000" w:themeColor="text1"/>
          <w:lang w:val="en-US"/>
        </w:rPr>
      </w:pPr>
      <w:r>
        <w:rPr>
          <w:bCs/>
          <w:color w:val="000000" w:themeColor="text1"/>
          <w:lang w:val="en-US"/>
        </w:rPr>
        <w:t xml:space="preserve">C83 provides housing </w:t>
      </w:r>
      <w:r w:rsidR="00D73FCB">
        <w:rPr>
          <w:bCs/>
          <w:color w:val="000000" w:themeColor="text1"/>
          <w:lang w:val="en-US"/>
        </w:rPr>
        <w:t xml:space="preserve">with close proximity to existing townships </w:t>
      </w:r>
      <w:r w:rsidR="00B71770">
        <w:rPr>
          <w:bCs/>
          <w:color w:val="000000" w:themeColor="text1"/>
          <w:lang w:val="en-US"/>
        </w:rPr>
        <w:t xml:space="preserve">which is serviced locally, provides access to </w:t>
      </w:r>
      <w:r w:rsidR="001F5C13">
        <w:rPr>
          <w:bCs/>
          <w:color w:val="000000" w:themeColor="text1"/>
          <w:lang w:val="en-US"/>
        </w:rPr>
        <w:t xml:space="preserve">employment and services both locally and in close proximity to Wangaratta Regional City </w:t>
      </w:r>
      <w:r w:rsidR="00CC1565">
        <w:rPr>
          <w:bCs/>
          <w:color w:val="000000" w:themeColor="text1"/>
          <w:lang w:val="en-US"/>
        </w:rPr>
        <w:t xml:space="preserve">has the potential to </w:t>
      </w:r>
      <w:r w:rsidR="009A60A6">
        <w:rPr>
          <w:bCs/>
          <w:color w:val="000000" w:themeColor="text1"/>
          <w:lang w:val="en-US"/>
        </w:rPr>
        <w:t xml:space="preserve">contribute to a reduction in the </w:t>
      </w:r>
      <w:r w:rsidR="007D1393">
        <w:rPr>
          <w:bCs/>
          <w:color w:val="000000" w:themeColor="text1"/>
          <w:lang w:val="en-US"/>
        </w:rPr>
        <w:t>urban heat island effect by maximising the retention of existing vegetation</w:t>
      </w:r>
      <w:r w:rsidR="00CB64B0">
        <w:rPr>
          <w:bCs/>
          <w:color w:val="000000" w:themeColor="text1"/>
          <w:lang w:val="en-US"/>
        </w:rPr>
        <w:t xml:space="preserve"> and including complimentary street planting</w:t>
      </w:r>
      <w:r w:rsidR="007D1393">
        <w:rPr>
          <w:bCs/>
          <w:color w:val="000000" w:themeColor="text1"/>
          <w:lang w:val="en-US"/>
        </w:rPr>
        <w:t xml:space="preserve"> </w:t>
      </w:r>
      <w:r w:rsidR="00CB64B0">
        <w:rPr>
          <w:bCs/>
          <w:color w:val="000000" w:themeColor="text1"/>
          <w:lang w:val="en-US"/>
        </w:rPr>
        <w:t>(</w:t>
      </w:r>
      <w:r w:rsidR="000A5486">
        <w:rPr>
          <w:bCs/>
          <w:color w:val="000000" w:themeColor="text1"/>
          <w:lang w:val="en-US"/>
        </w:rPr>
        <w:t>as directed by the DDO).</w:t>
      </w:r>
    </w:p>
    <w:p w14:paraId="408F5A28" w14:textId="013E627B" w:rsidR="00BB0FAF" w:rsidRPr="008C0F38" w:rsidRDefault="00BB0FAF" w:rsidP="008C0F38">
      <w:pPr>
        <w:rPr>
          <w:i/>
          <w:iCs/>
          <w:lang w:val="en-US" w:eastAsia="en-US"/>
        </w:rPr>
      </w:pPr>
      <w:r w:rsidRPr="008C0F38">
        <w:rPr>
          <w:i/>
          <w:iCs/>
          <w:lang w:val="en-US" w:eastAsia="en-US"/>
        </w:rPr>
        <w:t xml:space="preserve">Planning </w:t>
      </w:r>
      <w:r w:rsidR="008C0F38" w:rsidRPr="008C0F38">
        <w:rPr>
          <w:i/>
          <w:iCs/>
          <w:lang w:val="en-US" w:eastAsia="en-US"/>
        </w:rPr>
        <w:t>P</w:t>
      </w:r>
      <w:r w:rsidRPr="008C0F38">
        <w:rPr>
          <w:i/>
          <w:iCs/>
          <w:lang w:val="en-US" w:eastAsia="en-US"/>
        </w:rPr>
        <w:t xml:space="preserve">ractice </w:t>
      </w:r>
      <w:r w:rsidR="008C0F38" w:rsidRPr="008C0F38">
        <w:rPr>
          <w:i/>
          <w:iCs/>
          <w:lang w:val="en-US" w:eastAsia="en-US"/>
        </w:rPr>
        <w:t>N</w:t>
      </w:r>
      <w:r w:rsidRPr="008C0F38">
        <w:rPr>
          <w:i/>
          <w:iCs/>
          <w:lang w:val="en-US" w:eastAsia="en-US"/>
        </w:rPr>
        <w:t xml:space="preserve">ote 30 (Potentially Contamination </w:t>
      </w:r>
      <w:r w:rsidR="008C0F38">
        <w:rPr>
          <w:i/>
          <w:iCs/>
          <w:lang w:val="en-US" w:eastAsia="en-US"/>
        </w:rPr>
        <w:t>L</w:t>
      </w:r>
      <w:r w:rsidRPr="008C0F38">
        <w:rPr>
          <w:i/>
          <w:iCs/>
          <w:lang w:val="en-US" w:eastAsia="en-US"/>
        </w:rPr>
        <w:t xml:space="preserve">and) </w:t>
      </w:r>
    </w:p>
    <w:p w14:paraId="56828A5F" w14:textId="1C52E141" w:rsidR="00BB0FAF" w:rsidRDefault="00BB0FAF" w:rsidP="008C0F38">
      <w:pPr>
        <w:rPr>
          <w:b/>
          <w:lang w:val="en-US" w:eastAsia="en-US"/>
        </w:rPr>
      </w:pPr>
      <w:r>
        <w:rPr>
          <w:lang w:val="en-US" w:eastAsia="en-US"/>
        </w:rPr>
        <w:lastRenderedPageBreak/>
        <w:t>This practice note has</w:t>
      </w:r>
      <w:r w:rsidRPr="003F6A3F">
        <w:rPr>
          <w:lang w:val="en-US" w:eastAsia="en-US"/>
        </w:rPr>
        <w:t xml:space="preserve"> been considered in the preparation of the amendment, which in the case of rezoning of land in Oxley seeks to rezone land that is currently and historically used for agricultural purposes</w:t>
      </w:r>
      <w:r>
        <w:rPr>
          <w:lang w:val="en-US" w:eastAsia="en-US"/>
        </w:rPr>
        <w:t xml:space="preserve">, including historic diary infrastructure.  Council is not aware of any stock dipping sites </w:t>
      </w:r>
      <w:r w:rsidR="007275EA">
        <w:rPr>
          <w:lang w:val="en-US" w:eastAsia="en-US"/>
        </w:rPr>
        <w:t>or ot</w:t>
      </w:r>
      <w:r w:rsidR="00E448B9">
        <w:rPr>
          <w:lang w:val="en-US" w:eastAsia="en-US"/>
        </w:rPr>
        <w:t xml:space="preserve">her activities referred to in the practice note </w:t>
      </w:r>
      <w:r>
        <w:rPr>
          <w:lang w:val="en-US" w:eastAsia="en-US"/>
        </w:rPr>
        <w:t xml:space="preserve">that would </w:t>
      </w:r>
      <w:r w:rsidR="00E448B9">
        <w:rPr>
          <w:lang w:val="en-US" w:eastAsia="en-US"/>
        </w:rPr>
        <w:t>result in</w:t>
      </w:r>
      <w:r>
        <w:rPr>
          <w:lang w:val="en-US" w:eastAsia="en-US"/>
        </w:rPr>
        <w:t xml:space="preserve"> the former and current use considered to be a ‘high risk activity’ under this practice note.  </w:t>
      </w:r>
    </w:p>
    <w:p w14:paraId="6903302E" w14:textId="77777777" w:rsidR="00BB0FAF" w:rsidRPr="00531BD6" w:rsidRDefault="00BB0FAF" w:rsidP="008C0F38">
      <w:pPr>
        <w:rPr>
          <w:i/>
          <w:iCs/>
          <w:lang w:val="en-US" w:eastAsia="en-US"/>
        </w:rPr>
      </w:pPr>
      <w:r w:rsidRPr="00531BD6">
        <w:rPr>
          <w:i/>
          <w:iCs/>
          <w:lang w:val="en-US" w:eastAsia="en-US"/>
        </w:rPr>
        <w:t>Planning Practice Note 37 (Rural Residential Development)</w:t>
      </w:r>
    </w:p>
    <w:p w14:paraId="3A5C5477" w14:textId="77777777" w:rsidR="00BB0FAF" w:rsidRDefault="00BB0FAF" w:rsidP="008C0F38">
      <w:r w:rsidRPr="00101AE0">
        <w:t>The Strategy was adopted prior to the</w:t>
      </w:r>
      <w:r>
        <w:t xml:space="preserve"> latest release of this practice note, however it is considered that the Strategy and the changes proposed within this amendment are supported by the intent and advice within this Note. </w:t>
      </w:r>
    </w:p>
    <w:p w14:paraId="03212776" w14:textId="66F3E894" w:rsidR="00BB0FAF" w:rsidRDefault="00BB0FAF" w:rsidP="008C0F38">
      <w:r>
        <w:t xml:space="preserve">The Strategy includes a housing analysis, including the current levels of low density and rural living zoned land to support the market into the future.  Based on this analysis the Strategy seeks to support the provision of low Density and Rural Living in four key markets, including projected supply levels required over a 30 year period.  This amendment seeks to implement the key recommendations with regards to the commuter </w:t>
      </w:r>
      <w:r w:rsidR="00C5225B">
        <w:t>T</w:t>
      </w:r>
      <w:r>
        <w:t>ownships of Oxley and Milawa.  In the case of Milawa and Oxley the proposed rezoning of land is directed to both within and adjoin the existing settlement patterns of these towns.  This has the advantage of allowing connection into the existing reticulated service networks of the towns and also further support the existing community facilities through an increase in population.  Directing rural residential development to existing settlements is consistent with the practice note and actively avoids the creation of isolated rural residential or lifestyle estates within key agricultural land and the potential land use conflicts as well as environmental concerns associated with this type of land use.</w:t>
      </w:r>
    </w:p>
    <w:p w14:paraId="29F37F42" w14:textId="77777777" w:rsidR="00BB0FAF" w:rsidRDefault="00BB0FAF" w:rsidP="008C0F38">
      <w:r>
        <w:t xml:space="preserve">The proposed planning tools associated with the areas to be rezoned ensure that future subdivision actively designs to integrates bushfire protection mechanisms, landscape presentation and amenity design considerations, the protection and celebration of significant trees and also the separation of residential uses from adjoining farming operations through permitter roads as required. </w:t>
      </w:r>
    </w:p>
    <w:p w14:paraId="465AD287" w14:textId="77777777" w:rsidR="00BB0FAF" w:rsidRDefault="00BB0FAF" w:rsidP="008C0F38">
      <w:pPr>
        <w:rPr>
          <w:b/>
          <w:lang w:val="en-US" w:eastAsia="en-US"/>
        </w:rPr>
      </w:pPr>
      <w:r w:rsidRPr="00531BD6">
        <w:rPr>
          <w:i/>
          <w:iCs/>
          <w:lang w:val="en-US" w:eastAsia="en-US"/>
        </w:rPr>
        <w:t>Planning Practice Note 42 (Applying the Rural Zones)</w:t>
      </w:r>
      <w:r w:rsidRPr="00360D08">
        <w:rPr>
          <w:lang w:val="en-US" w:eastAsia="en-US"/>
        </w:rPr>
        <w:t xml:space="preserve"> </w:t>
      </w:r>
    </w:p>
    <w:p w14:paraId="11B75046" w14:textId="2AEEAE18" w:rsidR="00BB0FAF" w:rsidRPr="00202D4F" w:rsidRDefault="00BB0FAF" w:rsidP="008C0F38">
      <w:pPr>
        <w:rPr>
          <w:lang w:val="en-US" w:eastAsia="en-US"/>
        </w:rPr>
      </w:pPr>
      <w:r>
        <w:rPr>
          <w:lang w:val="en-US" w:eastAsia="en-US"/>
        </w:rPr>
        <w:t xml:space="preserve">This Practice note </w:t>
      </w:r>
      <w:r w:rsidRPr="00360D08">
        <w:rPr>
          <w:lang w:val="en-US" w:eastAsia="en-US"/>
        </w:rPr>
        <w:t xml:space="preserve">was key in the consideration of </w:t>
      </w:r>
      <w:r w:rsidR="002A6E72" w:rsidRPr="00360D08">
        <w:rPr>
          <w:lang w:val="en-US" w:eastAsia="en-US"/>
        </w:rPr>
        <w:t>rezoning and</w:t>
      </w:r>
      <w:r w:rsidR="00053B15">
        <w:rPr>
          <w:lang w:val="en-US" w:eastAsia="en-US"/>
        </w:rPr>
        <w:t xml:space="preserve"> was carefully reviewed</w:t>
      </w:r>
      <w:r w:rsidRPr="00360D08">
        <w:rPr>
          <w:lang w:val="en-US" w:eastAsia="en-US"/>
        </w:rPr>
        <w:t xml:space="preserve"> in the application of the Rural Living Zone Schedule 2 in Oxley. </w:t>
      </w:r>
      <w:r w:rsidR="002A6E72">
        <w:rPr>
          <w:lang w:val="en-US" w:eastAsia="en-US"/>
        </w:rPr>
        <w:t>Specifically,</w:t>
      </w:r>
      <w:r w:rsidR="00627DD0">
        <w:rPr>
          <w:lang w:val="en-US" w:eastAsia="en-US"/>
        </w:rPr>
        <w:t xml:space="preserve"> this </w:t>
      </w:r>
      <w:r w:rsidRPr="00360D08">
        <w:rPr>
          <w:lang w:val="en-US" w:eastAsia="en-US"/>
        </w:rPr>
        <w:t xml:space="preserve">rezoning recognizes the </w:t>
      </w:r>
      <w:r>
        <w:rPr>
          <w:lang w:val="en-US" w:eastAsia="en-US"/>
        </w:rPr>
        <w:t xml:space="preserve">existing </w:t>
      </w:r>
      <w:r w:rsidRPr="00360D08">
        <w:rPr>
          <w:lang w:val="en-US" w:eastAsia="en-US"/>
        </w:rPr>
        <w:t xml:space="preserve">rural residential nature of the land whilst restricting further subdivision. </w:t>
      </w:r>
    </w:p>
    <w:p w14:paraId="781691C0" w14:textId="77777777" w:rsidR="0058418E" w:rsidRDefault="0058418E" w:rsidP="0058418E">
      <w:pPr>
        <w:pStyle w:val="Heading3"/>
      </w:pPr>
      <w:r>
        <w:t>How does the amendment support or implement the Planning Policy Framework and any adopted State policy?</w:t>
      </w:r>
    </w:p>
    <w:p w14:paraId="45FBACB6" w14:textId="77777777" w:rsidR="00810DBE" w:rsidRPr="00360D08" w:rsidRDefault="00810DBE" w:rsidP="00810DBE">
      <w:pPr>
        <w:pStyle w:val="Bullet1"/>
        <w:numPr>
          <w:ilvl w:val="0"/>
          <w:numId w:val="0"/>
        </w:numPr>
        <w:jc w:val="both"/>
        <w:rPr>
          <w:color w:val="auto"/>
          <w:sz w:val="24"/>
          <w:szCs w:val="24"/>
          <w:u w:val="single"/>
        </w:rPr>
      </w:pPr>
      <w:r w:rsidRPr="00360D08">
        <w:rPr>
          <w:color w:val="auto"/>
          <w:sz w:val="24"/>
          <w:szCs w:val="24"/>
          <w:u w:val="single"/>
        </w:rPr>
        <w:t>Clause 11 - Settlement</w:t>
      </w:r>
    </w:p>
    <w:p w14:paraId="631DA0AD" w14:textId="77777777" w:rsidR="00810DBE" w:rsidRPr="00360D08" w:rsidRDefault="00810DBE" w:rsidP="00810DBE">
      <w:pPr>
        <w:pStyle w:val="Bullet1"/>
        <w:numPr>
          <w:ilvl w:val="0"/>
          <w:numId w:val="0"/>
        </w:numPr>
        <w:jc w:val="both"/>
        <w:rPr>
          <w:color w:val="auto"/>
          <w:sz w:val="24"/>
          <w:szCs w:val="24"/>
        </w:rPr>
      </w:pPr>
      <w:r w:rsidRPr="00360D08">
        <w:rPr>
          <w:color w:val="auto"/>
          <w:sz w:val="24"/>
          <w:szCs w:val="24"/>
        </w:rPr>
        <w:t>The strategies of Clause 11 aim to direct residential growth to be within existing settlement boundaries and away from natural hazards.</w:t>
      </w:r>
    </w:p>
    <w:p w14:paraId="02A9EF88" w14:textId="77777777" w:rsidR="00810DBE" w:rsidRPr="00360D08" w:rsidRDefault="00810DBE" w:rsidP="00810DBE">
      <w:pPr>
        <w:pStyle w:val="Bullet1"/>
        <w:numPr>
          <w:ilvl w:val="0"/>
          <w:numId w:val="0"/>
        </w:numPr>
        <w:jc w:val="both"/>
        <w:rPr>
          <w:color w:val="auto"/>
          <w:sz w:val="24"/>
          <w:szCs w:val="24"/>
        </w:rPr>
      </w:pPr>
      <w:r w:rsidRPr="00360D08">
        <w:rPr>
          <w:color w:val="auto"/>
          <w:sz w:val="24"/>
          <w:szCs w:val="24"/>
        </w:rPr>
        <w:lastRenderedPageBreak/>
        <w:t>The amendment supports the objectives and strategies of Clause 11.01-1S (Settlement) and Clause 11.01-1R (Settlement – Hume) by updating the existing township development plans to reflect the recommendations of the Strategy including the alter growth boundaries for future residential growth. The amendment updates Clause 11.01-1L-01 (Glenrowan), Clause 11.01-1l-02 (Milawa) and Clause 11.01-1L-03 (Oxley) by incorporating the recommendations of the strategy into the township plans and making changes to precincts identified for short term and long term residential rezonings.</w:t>
      </w:r>
    </w:p>
    <w:p w14:paraId="4C56F059" w14:textId="1F06C612" w:rsidR="00810DBE" w:rsidRPr="00360D08" w:rsidRDefault="00810DBE" w:rsidP="00810DBE">
      <w:pPr>
        <w:pStyle w:val="Bullet1"/>
        <w:numPr>
          <w:ilvl w:val="0"/>
          <w:numId w:val="0"/>
        </w:numPr>
        <w:jc w:val="both"/>
        <w:rPr>
          <w:color w:val="auto"/>
          <w:sz w:val="24"/>
          <w:szCs w:val="24"/>
        </w:rPr>
      </w:pPr>
      <w:r w:rsidRPr="00360D08">
        <w:rPr>
          <w:color w:val="auto"/>
          <w:sz w:val="24"/>
          <w:szCs w:val="24"/>
        </w:rPr>
        <w:t xml:space="preserve">The changes identified in the township development plans will allow for the natural population growth of the identified townships that is directed away from threat of flood and fire. </w:t>
      </w:r>
      <w:r w:rsidR="00D92031">
        <w:rPr>
          <w:sz w:val="24"/>
          <w:szCs w:val="24"/>
        </w:rPr>
        <w:t xml:space="preserve">This includes a change in direction in policy direction and the growth of the Glenrowan Township (identifying growth of the township to the </w:t>
      </w:r>
      <w:r w:rsidR="002A6E72">
        <w:rPr>
          <w:sz w:val="24"/>
          <w:szCs w:val="24"/>
        </w:rPr>
        <w:t>northwest</w:t>
      </w:r>
      <w:r w:rsidR="00D92031">
        <w:rPr>
          <w:sz w:val="24"/>
          <w:szCs w:val="24"/>
        </w:rPr>
        <w:t xml:space="preserve"> of the existing Township is no longer considered appropriate); this has been in response to bushfire risk in the settlement context.  </w:t>
      </w:r>
    </w:p>
    <w:p w14:paraId="3E4F6C2A" w14:textId="77777777" w:rsidR="00810DBE" w:rsidRPr="00360D08" w:rsidRDefault="00810DBE" w:rsidP="00810DBE">
      <w:pPr>
        <w:pStyle w:val="Bullet1"/>
        <w:numPr>
          <w:ilvl w:val="0"/>
          <w:numId w:val="0"/>
        </w:numPr>
        <w:jc w:val="both"/>
        <w:rPr>
          <w:color w:val="auto"/>
          <w:sz w:val="24"/>
          <w:szCs w:val="24"/>
          <w:u w:val="single"/>
        </w:rPr>
      </w:pPr>
      <w:r w:rsidRPr="00360D08">
        <w:rPr>
          <w:color w:val="auto"/>
          <w:sz w:val="24"/>
          <w:szCs w:val="24"/>
          <w:u w:val="single"/>
        </w:rPr>
        <w:t xml:space="preserve">Clause 13 Environmental risks and amenity </w:t>
      </w:r>
    </w:p>
    <w:p w14:paraId="07F54BF9" w14:textId="77777777" w:rsidR="00810DBE" w:rsidRPr="009C1BF1" w:rsidRDefault="00810DBE" w:rsidP="00810DBE">
      <w:pPr>
        <w:pStyle w:val="Bullet1"/>
        <w:numPr>
          <w:ilvl w:val="0"/>
          <w:numId w:val="0"/>
        </w:numPr>
        <w:jc w:val="both"/>
        <w:rPr>
          <w:color w:val="auto"/>
          <w:sz w:val="24"/>
          <w:szCs w:val="24"/>
        </w:rPr>
      </w:pPr>
      <w:r w:rsidRPr="009C1BF1">
        <w:rPr>
          <w:color w:val="auto"/>
          <w:sz w:val="24"/>
          <w:szCs w:val="24"/>
        </w:rPr>
        <w:t xml:space="preserve">The amendment supports the objectives and policy settings of Clause 13.02-1S (Bushfire – Settlement Planning) which applies to both land within a designated Bushfire Prone Area of Bushfire Management Overlay.  The amendment prioritises the protection of human life over all other considerations and the areas of Milawa and Oxley identified for rezoning have been selected as they are considered to be low risk from a bushfire and flood perspective. </w:t>
      </w:r>
    </w:p>
    <w:p w14:paraId="68703239" w14:textId="77777777" w:rsidR="00810DBE" w:rsidRPr="009C1BF1" w:rsidRDefault="00810DBE" w:rsidP="00810DBE">
      <w:pPr>
        <w:pStyle w:val="Bullet1"/>
        <w:numPr>
          <w:ilvl w:val="0"/>
          <w:numId w:val="0"/>
        </w:numPr>
        <w:jc w:val="both"/>
        <w:rPr>
          <w:color w:val="auto"/>
          <w:sz w:val="24"/>
          <w:szCs w:val="24"/>
        </w:rPr>
      </w:pPr>
      <w:r w:rsidRPr="009C1BF1">
        <w:rPr>
          <w:color w:val="auto"/>
          <w:sz w:val="24"/>
          <w:szCs w:val="24"/>
        </w:rPr>
        <w:t>The amendment proposes local policy and two schedules to the Design and Development Overlay that aim to further reduce the risks from the environment from new development through the inclusion of objectives and strategies that relate to subdivision design and layout.</w:t>
      </w:r>
    </w:p>
    <w:p w14:paraId="33439956" w14:textId="77777777" w:rsidR="00810DBE" w:rsidRPr="00D12D8F" w:rsidRDefault="00810DBE" w:rsidP="00810DBE">
      <w:pPr>
        <w:pStyle w:val="Bullet1"/>
        <w:numPr>
          <w:ilvl w:val="0"/>
          <w:numId w:val="0"/>
        </w:numPr>
        <w:jc w:val="both"/>
        <w:rPr>
          <w:color w:val="auto"/>
          <w:sz w:val="24"/>
          <w:szCs w:val="24"/>
        </w:rPr>
      </w:pPr>
      <w:r w:rsidRPr="00D12D8F">
        <w:rPr>
          <w:color w:val="auto"/>
          <w:sz w:val="24"/>
          <w:szCs w:val="24"/>
          <w:u w:val="single"/>
        </w:rPr>
        <w:t>Clause 14 Natural resource management</w:t>
      </w:r>
    </w:p>
    <w:p w14:paraId="435E4FE9" w14:textId="77777777" w:rsidR="00810DBE" w:rsidRDefault="00810DBE" w:rsidP="00810DBE">
      <w:pPr>
        <w:pStyle w:val="Bullet1"/>
        <w:numPr>
          <w:ilvl w:val="0"/>
          <w:numId w:val="0"/>
        </w:numPr>
        <w:jc w:val="both"/>
        <w:rPr>
          <w:color w:val="auto"/>
          <w:sz w:val="24"/>
          <w:szCs w:val="24"/>
        </w:rPr>
      </w:pPr>
      <w:r w:rsidRPr="00D12D8F">
        <w:rPr>
          <w:color w:val="auto"/>
          <w:sz w:val="24"/>
          <w:szCs w:val="24"/>
        </w:rPr>
        <w:t xml:space="preserve">The key elements identified under this clause relevant to the amendment is acknowledging the importance of high quality agricultural land and how it should be protected.  </w:t>
      </w:r>
    </w:p>
    <w:p w14:paraId="142C650E" w14:textId="5BD5D15F" w:rsidR="00810DBE" w:rsidRDefault="00810DBE" w:rsidP="00810DBE">
      <w:pPr>
        <w:jc w:val="both"/>
        <w:rPr>
          <w:color w:val="1F1F1F"/>
        </w:rPr>
      </w:pPr>
      <w:r>
        <w:t xml:space="preserve">One of the core principles of the Low Density and Rural Residential Strategy was to direct either new LDRZ and RLZ land use to existing settlements where there are considerable advantages of being able to connect into an existing community as well as physical infrastructure.  This approach is consistent with 14.01-1S by </w:t>
      </w:r>
      <w:r>
        <w:rPr>
          <w:i/>
          <w:iCs/>
        </w:rPr>
        <w:t xml:space="preserve">‘directing </w:t>
      </w:r>
      <w:r>
        <w:rPr>
          <w:i/>
          <w:iCs/>
          <w:color w:val="1F1F1F"/>
        </w:rPr>
        <w:t>housing growth into existing settlements’</w:t>
      </w:r>
      <w:r>
        <w:rPr>
          <w:color w:val="1F1F1F"/>
        </w:rPr>
        <w:t xml:space="preserve"> and in taking this approach Council is actively ‘</w:t>
      </w:r>
      <w:r>
        <w:rPr>
          <w:i/>
          <w:iCs/>
          <w:color w:val="1F1F1F"/>
        </w:rPr>
        <w:t xml:space="preserve">avoiding dwellings being located on </w:t>
      </w:r>
      <w:r w:rsidR="00E654F2">
        <w:rPr>
          <w:i/>
          <w:iCs/>
          <w:color w:val="1F1F1F"/>
        </w:rPr>
        <w:t>small, isolated</w:t>
      </w:r>
      <w:r>
        <w:rPr>
          <w:i/>
          <w:iCs/>
          <w:color w:val="1F1F1F"/>
        </w:rPr>
        <w:t xml:space="preserve"> lots within core farming areas</w:t>
      </w:r>
      <w:r>
        <w:rPr>
          <w:color w:val="1F1F1F"/>
        </w:rPr>
        <w:t xml:space="preserve">’, which is also a core policy position within the Wangaratta Planning Scheme.  </w:t>
      </w:r>
    </w:p>
    <w:p w14:paraId="062D8189" w14:textId="0F66CF0C" w:rsidR="00810DBE" w:rsidRDefault="00810DBE" w:rsidP="00810DBE">
      <w:pPr>
        <w:jc w:val="both"/>
        <w:rPr>
          <w:color w:val="1F1F1F"/>
        </w:rPr>
      </w:pPr>
      <w:r>
        <w:rPr>
          <w:color w:val="1F1F1F"/>
        </w:rPr>
        <w:t xml:space="preserve">Integrated decision making requires the balancing of policy settings and objectives, in the case of </w:t>
      </w:r>
      <w:r w:rsidR="00024094">
        <w:rPr>
          <w:color w:val="1F1F1F"/>
        </w:rPr>
        <w:t xml:space="preserve">the </w:t>
      </w:r>
      <w:r w:rsidR="008101B9">
        <w:rPr>
          <w:color w:val="1F1F1F"/>
        </w:rPr>
        <w:t>Wangaratta Rural City</w:t>
      </w:r>
      <w:r>
        <w:rPr>
          <w:color w:val="1F1F1F"/>
        </w:rPr>
        <w:t>, land that is of a lower agricultural versatility is generally associated with a higher level of bushfire risk and therefore not considered safe to direct high levels of settlement and population growth towards.  Areas of lower bushfire risk are often found on the valley floors and flood plains</w:t>
      </w:r>
    </w:p>
    <w:p w14:paraId="1ACF2822" w14:textId="133462D4" w:rsidR="00810DBE" w:rsidRDefault="00810DBE" w:rsidP="00810DBE">
      <w:pPr>
        <w:jc w:val="both"/>
      </w:pPr>
      <w:r>
        <w:t xml:space="preserve">In considering any change, agricultural values along with other planning policy settings </w:t>
      </w:r>
      <w:r>
        <w:lastRenderedPageBreak/>
        <w:t xml:space="preserve">were weighed up, however the planning scheme at Clause 71.02-3 sets a clear hierarchy of policy settings when undertaking integrated decision making in bushfire prone areas, which includes: </w:t>
      </w:r>
    </w:p>
    <w:p w14:paraId="18435F25" w14:textId="77777777" w:rsidR="00810DBE" w:rsidRDefault="00810DBE" w:rsidP="00810DBE">
      <w:pPr>
        <w:spacing w:before="100" w:beforeAutospacing="1" w:after="100" w:afterAutospacing="1"/>
        <w:ind w:left="284"/>
        <w:jc w:val="both"/>
        <w:rPr>
          <w:i/>
          <w:iCs/>
          <w:color w:val="1F1F1F"/>
          <w:u w:val="single"/>
        </w:rPr>
      </w:pPr>
      <w:r>
        <w:rPr>
          <w:i/>
          <w:iCs/>
          <w:color w:val="1F1F1F"/>
        </w:rPr>
        <w:t xml:space="preserve">Planning and responsible authorities should endeavour to integrate the range of planning policies relevant to the issues to be determined and balance conflicting objectives in favour of net community benefit and sustainable development for the benefit of present and future generations. </w:t>
      </w:r>
      <w:r>
        <w:rPr>
          <w:i/>
          <w:iCs/>
          <w:color w:val="1F1F1F"/>
          <w:u w:val="single"/>
        </w:rPr>
        <w:t>However, in bushfire affected areas, planning and responsible authorities must prioritise the protection of human life over all other policy considerations.</w:t>
      </w:r>
    </w:p>
    <w:p w14:paraId="6BA5CA28" w14:textId="6E5F9B0D" w:rsidR="00810DBE" w:rsidRDefault="00810DBE" w:rsidP="00810DBE">
      <w:pPr>
        <w:jc w:val="both"/>
      </w:pPr>
      <w:r>
        <w:t xml:space="preserve">On this basis and the projected need for Low Density living within commuting distance of Wangaratta the Strategy and this amendment support the rezoning of land within Milawa and Oxley.  </w:t>
      </w:r>
    </w:p>
    <w:p w14:paraId="524957D1" w14:textId="77777777" w:rsidR="00810DBE" w:rsidRDefault="00810DBE" w:rsidP="00810DBE">
      <w:pPr>
        <w:jc w:val="both"/>
      </w:pPr>
      <w:r>
        <w:t xml:space="preserve">In the context of Milawa land proposed for rezoning is generally not classified as agricultural land and the existing pattern of subdivision and land use is reflective of rural lifestyle living and not productive agricultural enterprises.  </w:t>
      </w:r>
    </w:p>
    <w:p w14:paraId="62BACD5B" w14:textId="18093C65" w:rsidR="00810DBE" w:rsidRDefault="00810DBE" w:rsidP="00810DBE">
      <w:pPr>
        <w:jc w:val="both"/>
      </w:pPr>
      <w:r>
        <w:t xml:space="preserve">Land to the </w:t>
      </w:r>
      <w:r w:rsidR="00BF7FC3">
        <w:t>e</w:t>
      </w:r>
      <w:r>
        <w:t>ast of Oxley is currently used for agriculture, including grazing activities.  Existing infrastructure on the land indicates a history of da</w:t>
      </w:r>
      <w:r w:rsidR="00DF3864">
        <w:t>i</w:t>
      </w:r>
      <w:r>
        <w:t xml:space="preserve">ry farming on the land.  It was considered in the case of Oxley that heading </w:t>
      </w:r>
      <w:r w:rsidR="00BF7FC3">
        <w:t>e</w:t>
      </w:r>
      <w:r>
        <w:t>ast with conditions that support and address other planning considerations (urban design, township character and agricultural interfaces) was the most appropriate response to address the risks of bushfire and above all prioritised the protection of human life for community members.</w:t>
      </w:r>
    </w:p>
    <w:p w14:paraId="3365137F" w14:textId="7A479CE1" w:rsidR="00810DBE" w:rsidRDefault="00810DBE" w:rsidP="00810DBE">
      <w:pPr>
        <w:jc w:val="both"/>
      </w:pPr>
      <w:r>
        <w:t xml:space="preserve">To ensure productive agricultural land is not unnecessarily or unreasonably removed from the market, the following assessment has been made to balance the need for low density and rural land supply with the very minor reduction of FZ land located close to infrastructure and services. With regards to the agricultural value of this land (East of Oxley) it is noted that land to the </w:t>
      </w:r>
      <w:r w:rsidR="00183715">
        <w:t>e</w:t>
      </w:r>
      <w:r>
        <w:t>ast is of ‘high versatility’, however land to the north, west and south of the town, agricultural land has been rated as being of ‘very high versatility’ under ‘</w:t>
      </w:r>
      <w:r w:rsidRPr="000E1CB7">
        <w:rPr>
          <w:i/>
          <w:iCs/>
        </w:rPr>
        <w:t>an assessment of the versatility of Agricultural Land in the Rural City of Wangaratta (DNRE – April 2000)</w:t>
      </w:r>
      <w:r>
        <w:t xml:space="preserve">, this document is a background document within the scheme, referenced specifically at Clause 14.01-1L and underpins many of the policy settings within the Wangaratta Planning Scheme. </w:t>
      </w:r>
    </w:p>
    <w:p w14:paraId="47A9B725" w14:textId="77777777" w:rsidR="00810DBE" w:rsidRPr="000E1CB7" w:rsidRDefault="00810DBE" w:rsidP="00810DBE">
      <w:pPr>
        <w:pStyle w:val="Bullet1"/>
        <w:numPr>
          <w:ilvl w:val="0"/>
          <w:numId w:val="0"/>
        </w:numPr>
        <w:jc w:val="both"/>
        <w:rPr>
          <w:color w:val="auto"/>
          <w:sz w:val="24"/>
          <w:szCs w:val="24"/>
        </w:rPr>
      </w:pPr>
      <w:r w:rsidRPr="000E1CB7">
        <w:rPr>
          <w:color w:val="auto"/>
          <w:sz w:val="24"/>
          <w:szCs w:val="24"/>
        </w:rPr>
        <w:t xml:space="preserve">Inversely, it is considered that the </w:t>
      </w:r>
      <w:r>
        <w:rPr>
          <w:color w:val="auto"/>
          <w:sz w:val="24"/>
          <w:szCs w:val="24"/>
        </w:rPr>
        <w:t xml:space="preserve">small areas identified for </w:t>
      </w:r>
      <w:r w:rsidRPr="000E1CB7">
        <w:rPr>
          <w:color w:val="auto"/>
          <w:sz w:val="24"/>
          <w:szCs w:val="24"/>
        </w:rPr>
        <w:t>rezonings can open up land for rural residential growth that will lessen pressure on accommodation uses in rural zones, specifically small lots within the Farming Zone</w:t>
      </w:r>
      <w:r>
        <w:rPr>
          <w:color w:val="auto"/>
          <w:sz w:val="24"/>
          <w:szCs w:val="24"/>
        </w:rPr>
        <w:t>, which occurs, particularly when lower density land is not available in serviced areas.</w:t>
      </w:r>
    </w:p>
    <w:p w14:paraId="54E3CF45" w14:textId="205CB6CF" w:rsidR="00810DBE" w:rsidRPr="000E1CB7" w:rsidRDefault="00810DBE" w:rsidP="00810DBE">
      <w:pPr>
        <w:pStyle w:val="Bullet1"/>
        <w:numPr>
          <w:ilvl w:val="0"/>
          <w:numId w:val="0"/>
        </w:numPr>
        <w:jc w:val="both"/>
        <w:rPr>
          <w:color w:val="auto"/>
          <w:sz w:val="24"/>
          <w:szCs w:val="24"/>
        </w:rPr>
      </w:pPr>
      <w:r>
        <w:rPr>
          <w:color w:val="auto"/>
          <w:sz w:val="24"/>
          <w:szCs w:val="24"/>
        </w:rPr>
        <w:t xml:space="preserve">Further, </w:t>
      </w:r>
      <w:r w:rsidRPr="000E1CB7">
        <w:rPr>
          <w:color w:val="auto"/>
          <w:sz w:val="24"/>
          <w:szCs w:val="24"/>
        </w:rPr>
        <w:t xml:space="preserve">planning tools </w:t>
      </w:r>
      <w:r w:rsidR="00183715">
        <w:rPr>
          <w:color w:val="auto"/>
          <w:sz w:val="24"/>
          <w:szCs w:val="24"/>
        </w:rPr>
        <w:t>recognise</w:t>
      </w:r>
      <w:r w:rsidRPr="000E1CB7">
        <w:rPr>
          <w:color w:val="auto"/>
          <w:sz w:val="24"/>
          <w:szCs w:val="24"/>
        </w:rPr>
        <w:t xml:space="preserve"> environmental assets including large and significant trees and require that they be incorporated and celebrated in future subdivision designs to ensure their on-going contribution to the biodiversity of the area.  </w:t>
      </w:r>
    </w:p>
    <w:p w14:paraId="4293792F" w14:textId="77777777" w:rsidR="00810DBE" w:rsidRPr="000E1CB7" w:rsidRDefault="00810DBE" w:rsidP="00810DBE">
      <w:pPr>
        <w:pStyle w:val="Bullet1"/>
        <w:numPr>
          <w:ilvl w:val="0"/>
          <w:numId w:val="0"/>
        </w:numPr>
        <w:jc w:val="both"/>
        <w:rPr>
          <w:color w:val="auto"/>
          <w:sz w:val="24"/>
          <w:szCs w:val="24"/>
          <w:u w:val="single"/>
        </w:rPr>
      </w:pPr>
      <w:r w:rsidRPr="000E1CB7">
        <w:rPr>
          <w:color w:val="auto"/>
          <w:sz w:val="24"/>
          <w:szCs w:val="24"/>
          <w:u w:val="single"/>
        </w:rPr>
        <w:t xml:space="preserve">Clause 15 – Built environment and heritage </w:t>
      </w:r>
    </w:p>
    <w:p w14:paraId="2E9CE83A" w14:textId="1FDDE118" w:rsidR="00810DBE" w:rsidRPr="00B64B8F" w:rsidRDefault="00810DBE" w:rsidP="00810DBE">
      <w:pPr>
        <w:pStyle w:val="Bullet1"/>
        <w:numPr>
          <w:ilvl w:val="0"/>
          <w:numId w:val="0"/>
        </w:numPr>
        <w:jc w:val="both"/>
        <w:rPr>
          <w:color w:val="auto"/>
          <w:sz w:val="24"/>
          <w:szCs w:val="24"/>
        </w:rPr>
      </w:pPr>
      <w:r w:rsidRPr="00B64B8F">
        <w:rPr>
          <w:color w:val="auto"/>
          <w:sz w:val="24"/>
          <w:szCs w:val="24"/>
        </w:rPr>
        <w:lastRenderedPageBreak/>
        <w:t xml:space="preserve">The amendment supports the objectives and strategies of 15.01-3S by introducing Clause 15.01-3L-02 (Subdivision design in low density residential and rural living zones). This clause introduces design standards and considerations that will apply to all current and future land in the municipality that is zoned for Low Density Residential and Rural Living. The new clause provides further guidance on vegetation, road networks, bushfire and servicing when considering an application for subdivision. </w:t>
      </w:r>
    </w:p>
    <w:p w14:paraId="5485BEFA" w14:textId="712145F4" w:rsidR="00810DBE" w:rsidRPr="00B64B8F" w:rsidRDefault="00810DBE" w:rsidP="00810DBE">
      <w:pPr>
        <w:pStyle w:val="Bullet1"/>
        <w:numPr>
          <w:ilvl w:val="0"/>
          <w:numId w:val="0"/>
        </w:numPr>
        <w:jc w:val="both"/>
        <w:rPr>
          <w:color w:val="auto"/>
          <w:sz w:val="24"/>
          <w:szCs w:val="24"/>
        </w:rPr>
      </w:pPr>
      <w:r w:rsidRPr="00B64B8F">
        <w:rPr>
          <w:color w:val="auto"/>
          <w:sz w:val="24"/>
          <w:szCs w:val="24"/>
        </w:rPr>
        <w:t xml:space="preserve">This clause is </w:t>
      </w:r>
      <w:r w:rsidR="00B075B2">
        <w:rPr>
          <w:color w:val="auto"/>
          <w:sz w:val="24"/>
          <w:szCs w:val="24"/>
        </w:rPr>
        <w:t>based on</w:t>
      </w:r>
      <w:r w:rsidRPr="00B64B8F">
        <w:rPr>
          <w:color w:val="auto"/>
          <w:sz w:val="24"/>
          <w:szCs w:val="24"/>
        </w:rPr>
        <w:t xml:space="preserve"> recommendations of the Strategy (Sec 6.3) and its supporting documents including the strategic bushfire and infrastructure reports. </w:t>
      </w:r>
    </w:p>
    <w:p w14:paraId="29FC68B8" w14:textId="77777777" w:rsidR="00810DBE" w:rsidRPr="00B64B8F" w:rsidRDefault="00810DBE" w:rsidP="00810DBE">
      <w:pPr>
        <w:pStyle w:val="Bullet1"/>
        <w:numPr>
          <w:ilvl w:val="0"/>
          <w:numId w:val="0"/>
        </w:numPr>
        <w:jc w:val="both"/>
        <w:rPr>
          <w:color w:val="auto"/>
          <w:sz w:val="24"/>
          <w:szCs w:val="24"/>
        </w:rPr>
      </w:pPr>
      <w:r w:rsidRPr="00B64B8F">
        <w:rPr>
          <w:color w:val="auto"/>
          <w:sz w:val="24"/>
          <w:szCs w:val="24"/>
          <w:u w:val="single"/>
        </w:rPr>
        <w:t>Clause 16 Residential development</w:t>
      </w:r>
    </w:p>
    <w:p w14:paraId="534A23E6" w14:textId="6F7A97A6" w:rsidR="00810DBE" w:rsidRPr="00B64B8F" w:rsidRDefault="00810DBE" w:rsidP="00810DBE">
      <w:pPr>
        <w:pStyle w:val="Bullet1"/>
        <w:numPr>
          <w:ilvl w:val="0"/>
          <w:numId w:val="0"/>
        </w:numPr>
        <w:jc w:val="both"/>
        <w:rPr>
          <w:color w:val="auto"/>
          <w:sz w:val="24"/>
          <w:szCs w:val="24"/>
        </w:rPr>
      </w:pPr>
      <w:r w:rsidRPr="00B64B8F">
        <w:rPr>
          <w:color w:val="auto"/>
          <w:sz w:val="24"/>
          <w:szCs w:val="24"/>
        </w:rPr>
        <w:t xml:space="preserve">The amendment </w:t>
      </w:r>
      <w:r w:rsidR="00B075B2">
        <w:rPr>
          <w:color w:val="auto"/>
          <w:sz w:val="24"/>
          <w:szCs w:val="24"/>
        </w:rPr>
        <w:t>amends</w:t>
      </w:r>
      <w:r w:rsidRPr="00B64B8F">
        <w:rPr>
          <w:color w:val="auto"/>
          <w:sz w:val="24"/>
          <w:szCs w:val="24"/>
        </w:rPr>
        <w:t xml:space="preserve"> the township development plans for Glenrowan, Milawa and Oxley to ensure future residential growth is directed to appropriate areas. The future growth is directed towards </w:t>
      </w:r>
      <w:r w:rsidR="00B075B2" w:rsidRPr="00B64B8F">
        <w:rPr>
          <w:color w:val="auto"/>
          <w:sz w:val="24"/>
          <w:szCs w:val="24"/>
        </w:rPr>
        <w:t>low-risk</w:t>
      </w:r>
      <w:r w:rsidRPr="00B64B8F">
        <w:rPr>
          <w:color w:val="auto"/>
          <w:sz w:val="24"/>
          <w:szCs w:val="24"/>
        </w:rPr>
        <w:t xml:space="preserve"> areas that </w:t>
      </w:r>
      <w:r>
        <w:rPr>
          <w:color w:val="auto"/>
          <w:sz w:val="24"/>
          <w:szCs w:val="24"/>
        </w:rPr>
        <w:t xml:space="preserve">adjoin existing residential townships therefore </w:t>
      </w:r>
      <w:r w:rsidRPr="00B64B8F">
        <w:rPr>
          <w:color w:val="auto"/>
          <w:sz w:val="24"/>
          <w:szCs w:val="24"/>
        </w:rPr>
        <w:t xml:space="preserve">are </w:t>
      </w:r>
      <w:r>
        <w:rPr>
          <w:color w:val="auto"/>
          <w:sz w:val="24"/>
          <w:szCs w:val="24"/>
        </w:rPr>
        <w:t xml:space="preserve">considered </w:t>
      </w:r>
      <w:r w:rsidRPr="00B64B8F">
        <w:rPr>
          <w:color w:val="auto"/>
          <w:sz w:val="24"/>
          <w:szCs w:val="24"/>
        </w:rPr>
        <w:t>the next logical locations for residential development.</w:t>
      </w:r>
    </w:p>
    <w:p w14:paraId="5E500C37" w14:textId="06D32D93" w:rsidR="00810DBE" w:rsidRPr="009B14B3" w:rsidRDefault="00810DBE" w:rsidP="00810DBE">
      <w:pPr>
        <w:pStyle w:val="Bullet1"/>
        <w:numPr>
          <w:ilvl w:val="0"/>
          <w:numId w:val="0"/>
        </w:numPr>
        <w:jc w:val="both"/>
        <w:rPr>
          <w:color w:val="auto"/>
          <w:sz w:val="24"/>
          <w:szCs w:val="24"/>
        </w:rPr>
      </w:pPr>
      <w:r w:rsidRPr="00B64B8F">
        <w:rPr>
          <w:color w:val="auto"/>
          <w:sz w:val="24"/>
          <w:szCs w:val="24"/>
        </w:rPr>
        <w:t>The amendment supports the objective and strategies of Clause 16.01-3S where rural residential growth is directed away from high quality agricultural land</w:t>
      </w:r>
      <w:r>
        <w:rPr>
          <w:color w:val="auto"/>
          <w:sz w:val="24"/>
          <w:szCs w:val="24"/>
        </w:rPr>
        <w:t>, minimising development pressure on productive agricultural land</w:t>
      </w:r>
      <w:r w:rsidRPr="00B64B8F">
        <w:rPr>
          <w:color w:val="auto"/>
          <w:sz w:val="24"/>
          <w:szCs w:val="24"/>
        </w:rPr>
        <w:t xml:space="preserve"> and is directed to areas that are close to existing settlement that is serviced with the required infrastructur</w:t>
      </w:r>
      <w:r>
        <w:rPr>
          <w:color w:val="auto"/>
          <w:sz w:val="24"/>
          <w:szCs w:val="24"/>
        </w:rPr>
        <w:t>e, to provide considered sustainable growth and address supply across 30 yea</w:t>
      </w:r>
      <w:r w:rsidR="00B075B2">
        <w:rPr>
          <w:color w:val="auto"/>
          <w:sz w:val="24"/>
          <w:szCs w:val="24"/>
        </w:rPr>
        <w:t>rs</w:t>
      </w:r>
      <w:r>
        <w:rPr>
          <w:color w:val="auto"/>
          <w:sz w:val="24"/>
          <w:szCs w:val="24"/>
        </w:rPr>
        <w:t>.</w:t>
      </w:r>
    </w:p>
    <w:p w14:paraId="5A5924AF" w14:textId="77777777" w:rsidR="00001FAF" w:rsidRDefault="00001FAF" w:rsidP="00001FAF">
      <w:pPr>
        <w:pStyle w:val="Heading3"/>
      </w:pPr>
      <w:r>
        <w:t>Is the amendment consistent with the delivery of the relevant housing target set out in the Planning Policy Framework?</w:t>
      </w:r>
    </w:p>
    <w:p w14:paraId="59691FAB" w14:textId="105F463B" w:rsidR="0029279F" w:rsidRDefault="0029279F" w:rsidP="00142BA4">
      <w:r w:rsidRPr="0029279F">
        <w:t>Th</w:t>
      </w:r>
      <w:r>
        <w:t xml:space="preserve">e amendment </w:t>
      </w:r>
      <w:r w:rsidR="00C3550C">
        <w:t xml:space="preserve">assists in delivering the housing targets set for the Rural City of Wangaratta by the Plan for Victoria (being 6000 new houses by </w:t>
      </w:r>
      <w:r w:rsidR="007F570B">
        <w:t xml:space="preserve">2051). Land proposed for housing </w:t>
      </w:r>
      <w:r w:rsidR="00B075B2">
        <w:t>is in</w:t>
      </w:r>
      <w:r w:rsidR="007F570B">
        <w:t xml:space="preserve"> existing </w:t>
      </w:r>
      <w:r w:rsidR="00B075B2">
        <w:t>t</w:t>
      </w:r>
      <w:r w:rsidR="007F570B">
        <w:t xml:space="preserve">ownships which provide </w:t>
      </w:r>
      <w:r w:rsidR="00377DA1">
        <w:t xml:space="preserve">everyday services whilst being within commuter distance to the services and employment opportunities within the Wangaratta Regional City. </w:t>
      </w:r>
      <w:r w:rsidR="00427C4E">
        <w:t xml:space="preserve">The amendment </w:t>
      </w:r>
      <w:r w:rsidR="00B075B2">
        <w:t>adds</w:t>
      </w:r>
      <w:r w:rsidR="00571205">
        <w:t xml:space="preserve"> </w:t>
      </w:r>
      <w:r w:rsidR="00D03BA9">
        <w:t>housing diversity</w:t>
      </w:r>
      <w:r w:rsidR="00B63DB0">
        <w:t xml:space="preserve"> by providing opportunity for </w:t>
      </w:r>
      <w:r w:rsidR="00676AF8">
        <w:t xml:space="preserve">lower scale development, for which the Strategy </w:t>
      </w:r>
      <w:r w:rsidR="004A2B3C">
        <w:t>demonstrates demand for across the municipality.</w:t>
      </w:r>
      <w:r w:rsidR="00D03BA9">
        <w:t xml:space="preserve"> </w:t>
      </w:r>
      <w:r w:rsidR="0020343D">
        <w:t xml:space="preserve">This supports the objectives and strategies of </w:t>
      </w:r>
      <w:r w:rsidR="00C953C2">
        <w:t>c</w:t>
      </w:r>
      <w:r w:rsidR="00DB64D3">
        <w:t>lause</w:t>
      </w:r>
      <w:r w:rsidR="007C7CB4">
        <w:t>s 11.02 Managing Growth and</w:t>
      </w:r>
      <w:r w:rsidR="00DB64D3">
        <w:t xml:space="preserve"> 16.</w:t>
      </w:r>
      <w:r w:rsidR="007C7CB4">
        <w:t>01S Housing Supply</w:t>
      </w:r>
      <w:r w:rsidR="0081263F">
        <w:t xml:space="preserve">, which </w:t>
      </w:r>
      <w:r w:rsidR="00FE7EBE">
        <w:t>ensure sufficient opportunity to provide housing for growth.</w:t>
      </w:r>
      <w:r w:rsidR="00AC5DC0">
        <w:t xml:space="preserve"> This amendment </w:t>
      </w:r>
      <w:r w:rsidR="00C953C2">
        <w:t>provides</w:t>
      </w:r>
      <w:r w:rsidR="00AC5DC0">
        <w:t xml:space="preserve"> modest supply</w:t>
      </w:r>
      <w:r w:rsidR="002F3C7D">
        <w:t xml:space="preserve"> of housing in Milawa and Oxley.</w:t>
      </w:r>
      <w:r w:rsidR="007C7CB4">
        <w:t xml:space="preserve"> </w:t>
      </w:r>
    </w:p>
    <w:p w14:paraId="260E9C24" w14:textId="77777777" w:rsidR="0058418E" w:rsidRDefault="0058418E" w:rsidP="0058418E">
      <w:pPr>
        <w:pStyle w:val="Heading3"/>
      </w:pPr>
      <w:r>
        <w:t>How does the amendment support or implement the Municipal Planning Strategy?</w:t>
      </w:r>
    </w:p>
    <w:p w14:paraId="39DA8954" w14:textId="4AB1E633" w:rsidR="00930DA9" w:rsidRPr="00B64B8F" w:rsidRDefault="00930DA9" w:rsidP="00930DA9">
      <w:pPr>
        <w:pStyle w:val="Bullet1"/>
        <w:numPr>
          <w:ilvl w:val="0"/>
          <w:numId w:val="0"/>
        </w:numPr>
        <w:jc w:val="both"/>
        <w:rPr>
          <w:sz w:val="24"/>
          <w:szCs w:val="24"/>
        </w:rPr>
      </w:pPr>
      <w:bookmarkStart w:id="1" w:name="_Hlk521056606"/>
      <w:r w:rsidRPr="00B64B8F">
        <w:rPr>
          <w:sz w:val="24"/>
          <w:szCs w:val="24"/>
        </w:rPr>
        <w:t>Th</w:t>
      </w:r>
      <w:bookmarkEnd w:id="1"/>
      <w:r w:rsidRPr="00B64B8F">
        <w:rPr>
          <w:sz w:val="24"/>
          <w:szCs w:val="24"/>
        </w:rPr>
        <w:t xml:space="preserve">e amendment </w:t>
      </w:r>
      <w:r w:rsidR="00C953C2">
        <w:rPr>
          <w:sz w:val="24"/>
          <w:szCs w:val="24"/>
        </w:rPr>
        <w:t>amends</w:t>
      </w:r>
      <w:r w:rsidRPr="00B64B8F">
        <w:rPr>
          <w:sz w:val="24"/>
          <w:szCs w:val="24"/>
        </w:rPr>
        <w:t xml:space="preserve"> the strategic directions for the townships of Milawa, Oxley and Glenrowan in line with the directions and recommendations of the </w:t>
      </w:r>
      <w:r>
        <w:rPr>
          <w:sz w:val="24"/>
          <w:szCs w:val="24"/>
        </w:rPr>
        <w:t>S</w:t>
      </w:r>
      <w:r w:rsidRPr="00B64B8F">
        <w:rPr>
          <w:sz w:val="24"/>
          <w:szCs w:val="24"/>
        </w:rPr>
        <w:t xml:space="preserve">trategy.  </w:t>
      </w:r>
    </w:p>
    <w:p w14:paraId="0FD33ECD" w14:textId="25D74938" w:rsidR="00930DA9" w:rsidRPr="00B64B8F" w:rsidRDefault="00930DA9" w:rsidP="00930DA9">
      <w:pPr>
        <w:pStyle w:val="Bullet1"/>
        <w:numPr>
          <w:ilvl w:val="0"/>
          <w:numId w:val="0"/>
        </w:numPr>
        <w:jc w:val="both"/>
        <w:rPr>
          <w:sz w:val="24"/>
          <w:szCs w:val="24"/>
        </w:rPr>
      </w:pPr>
      <w:r w:rsidRPr="00B64B8F">
        <w:rPr>
          <w:sz w:val="24"/>
          <w:szCs w:val="24"/>
        </w:rPr>
        <w:t xml:space="preserve">Clause 02.03-1 identifies the demand for additional low density residential and rural living options across the </w:t>
      </w:r>
      <w:r w:rsidR="00E654F2" w:rsidRPr="00B64B8F">
        <w:rPr>
          <w:sz w:val="24"/>
          <w:szCs w:val="24"/>
        </w:rPr>
        <w:t>Municipality,</w:t>
      </w:r>
      <w:r w:rsidRPr="00B64B8F">
        <w:rPr>
          <w:sz w:val="24"/>
          <w:szCs w:val="24"/>
        </w:rPr>
        <w:t xml:space="preserve"> and the Strategy has investigated these options and directed future growth to the </w:t>
      </w:r>
      <w:r>
        <w:rPr>
          <w:sz w:val="24"/>
          <w:szCs w:val="24"/>
        </w:rPr>
        <w:t>T</w:t>
      </w:r>
      <w:r w:rsidRPr="00B64B8F">
        <w:rPr>
          <w:sz w:val="24"/>
          <w:szCs w:val="24"/>
        </w:rPr>
        <w:t>owns</w:t>
      </w:r>
      <w:r>
        <w:rPr>
          <w:sz w:val="24"/>
          <w:szCs w:val="24"/>
        </w:rPr>
        <w:t>hips</w:t>
      </w:r>
      <w:r w:rsidRPr="00B64B8F">
        <w:rPr>
          <w:sz w:val="24"/>
          <w:szCs w:val="24"/>
        </w:rPr>
        <w:t xml:space="preserve"> of Milawa and Oxley through policy changes and rezonings.</w:t>
      </w:r>
      <w:r w:rsidRPr="00D556C2">
        <w:rPr>
          <w:sz w:val="24"/>
          <w:szCs w:val="24"/>
        </w:rPr>
        <w:t xml:space="preserve"> </w:t>
      </w:r>
    </w:p>
    <w:p w14:paraId="2E0F50E9" w14:textId="77777777" w:rsidR="0058418E" w:rsidRDefault="0058418E" w:rsidP="0058418E">
      <w:pPr>
        <w:pStyle w:val="Heading3"/>
      </w:pPr>
      <w:r>
        <w:t>Does the amendment make proper use of the Victoria Planning Provisions?</w:t>
      </w:r>
    </w:p>
    <w:p w14:paraId="73C1C74D" w14:textId="724E05FA" w:rsidR="00A82B53" w:rsidRPr="00B64B8F" w:rsidRDefault="00A82B53" w:rsidP="00A82B53">
      <w:pPr>
        <w:pStyle w:val="Bullet1"/>
        <w:numPr>
          <w:ilvl w:val="0"/>
          <w:numId w:val="0"/>
        </w:numPr>
        <w:jc w:val="both"/>
        <w:rPr>
          <w:color w:val="auto"/>
          <w:sz w:val="24"/>
          <w:szCs w:val="24"/>
        </w:rPr>
      </w:pPr>
      <w:r w:rsidRPr="00B64B8F">
        <w:rPr>
          <w:color w:val="auto"/>
          <w:sz w:val="24"/>
          <w:szCs w:val="24"/>
        </w:rPr>
        <w:lastRenderedPageBreak/>
        <w:t xml:space="preserve">The amendment has selected and developed appropriate planning tools to translate the vision of the </w:t>
      </w:r>
      <w:r w:rsidR="002D1C05">
        <w:rPr>
          <w:color w:val="auto"/>
          <w:sz w:val="24"/>
          <w:szCs w:val="24"/>
        </w:rPr>
        <w:t>S</w:t>
      </w:r>
      <w:r w:rsidRPr="00B64B8F">
        <w:rPr>
          <w:color w:val="auto"/>
          <w:sz w:val="24"/>
          <w:szCs w:val="24"/>
        </w:rPr>
        <w:t xml:space="preserve">trategy into the scheme, including the updating of existing local policies relating to the townships.  </w:t>
      </w:r>
    </w:p>
    <w:p w14:paraId="704A76F0" w14:textId="5CD2AA6E" w:rsidR="00A82B53" w:rsidRPr="009E7B17" w:rsidRDefault="00A82B53" w:rsidP="009E7B17">
      <w:pPr>
        <w:jc w:val="both"/>
        <w:rPr>
          <w:color w:val="44546A" w:themeColor="text2"/>
          <w:szCs w:val="24"/>
        </w:rPr>
      </w:pPr>
      <w:r w:rsidRPr="00B64B8F">
        <w:rPr>
          <w:szCs w:val="24"/>
        </w:rPr>
        <w:t>The introduction of new Local policy is proposed to guide subdivision generally within the Low Density and Rural Living Zones and specific design directions have been developed for the Milawa Triangle and Oxley East rezonings though the implementation of proposed Design and Development Overlays that reflect requirements outlined in Section 6.3 of the Strategy and supporting reports (Bushfire &amp; Infrastructure and general design principles</w:t>
      </w:r>
      <w:r>
        <w:rPr>
          <w:szCs w:val="24"/>
        </w:rPr>
        <w:t>)</w:t>
      </w:r>
      <w:r w:rsidRPr="00B64B8F">
        <w:rPr>
          <w:szCs w:val="24"/>
        </w:rPr>
        <w:t>.</w:t>
      </w:r>
    </w:p>
    <w:p w14:paraId="3E01420B" w14:textId="77777777" w:rsidR="0058418E" w:rsidRDefault="0058418E" w:rsidP="0058418E">
      <w:pPr>
        <w:pStyle w:val="Heading3"/>
      </w:pPr>
      <w:r>
        <w:t>How does the amendment address the views of any relevant agency?</w:t>
      </w:r>
    </w:p>
    <w:p w14:paraId="658F91A2" w14:textId="27355E97" w:rsidR="00693ED3" w:rsidRDefault="00693ED3" w:rsidP="00985D95">
      <w:pPr>
        <w:rPr>
          <w:b/>
          <w:bCs/>
        </w:rPr>
      </w:pPr>
      <w:r w:rsidRPr="00B64B8F">
        <w:t xml:space="preserve">The preparation of the Low Density and Rural Residential Strategy (Rural City of Wangaratta 2019) included wide consultation with </w:t>
      </w:r>
      <w:r w:rsidR="000509C9">
        <w:t>key stakeholders and</w:t>
      </w:r>
      <w:r w:rsidRPr="00B64B8F">
        <w:t xml:space="preserve"> agencies. Comments received were reviewed and incorporated into the final </w:t>
      </w:r>
      <w:r w:rsidR="000509C9">
        <w:t>S</w:t>
      </w:r>
      <w:r w:rsidRPr="00B64B8F">
        <w:t xml:space="preserve">trategy and its recommendations.  </w:t>
      </w:r>
    </w:p>
    <w:p w14:paraId="3DC13FCC" w14:textId="0FBEE0BE" w:rsidR="00A57B13" w:rsidRDefault="00693ED3" w:rsidP="009E7B17">
      <w:pPr>
        <w:rPr>
          <w:b/>
          <w:bCs/>
        </w:rPr>
      </w:pPr>
      <w:r w:rsidRPr="00B64B8F">
        <w:t>All agencies ha</w:t>
      </w:r>
      <w:r>
        <w:t>d the</w:t>
      </w:r>
      <w:r w:rsidRPr="00B64B8F">
        <w:t xml:space="preserve"> opportunity </w:t>
      </w:r>
      <w:r>
        <w:t>to further</w:t>
      </w:r>
      <w:r w:rsidRPr="00B64B8F">
        <w:t xml:space="preserve"> comment on the amendment during the exhibition period.</w:t>
      </w:r>
      <w:r w:rsidR="00B75CB1">
        <w:t xml:space="preserve"> </w:t>
      </w:r>
      <w:r w:rsidR="00B25D9C">
        <w:t>Comments were received from</w:t>
      </w:r>
      <w:r w:rsidR="00515621">
        <w:t xml:space="preserve"> the North East Catchment Management Authority </w:t>
      </w:r>
      <w:r w:rsidR="001177B8">
        <w:t>(</w:t>
      </w:r>
      <w:r w:rsidR="00515621">
        <w:t>NECMA</w:t>
      </w:r>
      <w:r w:rsidR="001177B8">
        <w:t xml:space="preserve">), </w:t>
      </w:r>
      <w:r w:rsidR="0007158A">
        <w:t xml:space="preserve">Vic Track, </w:t>
      </w:r>
      <w:r w:rsidR="001177B8">
        <w:t>Goulburn Murry Water (GMW)</w:t>
      </w:r>
      <w:r w:rsidR="00090BED">
        <w:t xml:space="preserve">, North East Water (NEW), Department of Transport and Planning </w:t>
      </w:r>
      <w:r w:rsidR="00833138">
        <w:t xml:space="preserve">(DTP) </w:t>
      </w:r>
      <w:r w:rsidR="00C85BB9">
        <w:t>relating</w:t>
      </w:r>
      <w:r w:rsidR="00090BED">
        <w:t xml:space="preserve"> to traffic</w:t>
      </w:r>
      <w:r w:rsidR="00833138">
        <w:t>, Department of En</w:t>
      </w:r>
      <w:r w:rsidR="00F964EB">
        <w:t>ergy, Environment and Climate Action</w:t>
      </w:r>
      <w:r w:rsidR="00833138">
        <w:t xml:space="preserve"> </w:t>
      </w:r>
      <w:r w:rsidR="00F964EB">
        <w:t>(</w:t>
      </w:r>
      <w:r w:rsidR="00833138">
        <w:t>DEECA</w:t>
      </w:r>
      <w:r w:rsidR="00F964EB">
        <w:t>) relating to biodiversity</w:t>
      </w:r>
      <w:r w:rsidR="00A57B13">
        <w:t>,</w:t>
      </w:r>
      <w:r w:rsidR="003D2731">
        <w:t xml:space="preserve"> </w:t>
      </w:r>
      <w:r w:rsidR="00A57B13">
        <w:t>Environmental Protection Agency (EPA)</w:t>
      </w:r>
      <w:r w:rsidR="003D2731">
        <w:t xml:space="preserve"> and Country Fire Authority (CFA)</w:t>
      </w:r>
      <w:r w:rsidR="00A57B13">
        <w:t xml:space="preserve">. </w:t>
      </w:r>
    </w:p>
    <w:p w14:paraId="7A267C7B" w14:textId="77777777" w:rsidR="00EC0016" w:rsidRDefault="00A57B13" w:rsidP="00985D95">
      <w:pPr>
        <w:rPr>
          <w:b/>
          <w:bCs/>
        </w:rPr>
      </w:pPr>
      <w:r>
        <w:t xml:space="preserve">Changes were made to the exhibited documents to </w:t>
      </w:r>
      <w:r w:rsidR="007678A8">
        <w:t>address comments made by</w:t>
      </w:r>
      <w:r w:rsidR="00EC0016">
        <w:t>:</w:t>
      </w:r>
    </w:p>
    <w:p w14:paraId="41B99A91" w14:textId="7601A496" w:rsidR="00EC0016" w:rsidRDefault="00EC0016" w:rsidP="0089693B">
      <w:pPr>
        <w:rPr>
          <w:b/>
          <w:bCs/>
        </w:rPr>
      </w:pPr>
      <w:r>
        <w:t xml:space="preserve">- </w:t>
      </w:r>
      <w:r w:rsidR="007678A8">
        <w:t>NECMA</w:t>
      </w:r>
      <w:r w:rsidR="00997A59">
        <w:t xml:space="preserve"> by adding a strategy to </w:t>
      </w:r>
      <w:r w:rsidR="00AC693B">
        <w:t>Clause 11</w:t>
      </w:r>
      <w:r w:rsidR="004D1DC4">
        <w:t>.</w:t>
      </w:r>
      <w:r w:rsidR="00AC693B">
        <w:t>01-1L-03</w:t>
      </w:r>
      <w:r w:rsidR="004D1DC4">
        <w:t xml:space="preserve"> </w:t>
      </w:r>
      <w:r w:rsidR="00BB2BE3">
        <w:t>to mitigate flood</w:t>
      </w:r>
      <w:r w:rsidR="004D1DC4">
        <w:t xml:space="preserve"> risk</w:t>
      </w:r>
      <w:r w:rsidR="00BB2BE3">
        <w:t>s for residential buildings and group accommodation where the Rural Living Zone applies</w:t>
      </w:r>
    </w:p>
    <w:p w14:paraId="36275573" w14:textId="77777777" w:rsidR="00793EEA" w:rsidRDefault="00EC0016" w:rsidP="0089693B">
      <w:pPr>
        <w:rPr>
          <w:b/>
          <w:bCs/>
        </w:rPr>
      </w:pPr>
      <w:r>
        <w:t xml:space="preserve">- </w:t>
      </w:r>
      <w:r w:rsidR="007678A8">
        <w:t>NEW</w:t>
      </w:r>
      <w:r w:rsidR="00054D5E">
        <w:t xml:space="preserve"> by adding </w:t>
      </w:r>
      <w:r w:rsidR="00942506">
        <w:t xml:space="preserve">a strategy at Clause 15.01-3L to </w:t>
      </w:r>
      <w:r w:rsidR="00B97B6E">
        <w:t>ensure appropriate servicing levels can be assessed</w:t>
      </w:r>
      <w:r w:rsidR="007678A8">
        <w:t>,</w:t>
      </w:r>
      <w:r w:rsidR="00B97B6E">
        <w:t xml:space="preserve"> and including</w:t>
      </w:r>
      <w:r>
        <w:t xml:space="preserve"> additional subdivision requirements in DDO8 and DDO9</w:t>
      </w:r>
      <w:r w:rsidR="00BA589C">
        <w:t xml:space="preserve"> to ensure </w:t>
      </w:r>
      <w:r w:rsidR="00793EEA">
        <w:t xml:space="preserve">appropriate </w:t>
      </w:r>
      <w:r w:rsidR="00BA589C">
        <w:t>connections</w:t>
      </w:r>
      <w:r w:rsidR="00793EEA">
        <w:t xml:space="preserve"> to water and sewer infrastructure</w:t>
      </w:r>
    </w:p>
    <w:p w14:paraId="0D98FBD7" w14:textId="77777777" w:rsidR="00865782" w:rsidRDefault="00793EEA" w:rsidP="0089693B">
      <w:pPr>
        <w:rPr>
          <w:b/>
          <w:bCs/>
        </w:rPr>
      </w:pPr>
      <w:r>
        <w:t xml:space="preserve">- </w:t>
      </w:r>
      <w:r w:rsidR="007678A8">
        <w:t xml:space="preserve"> DTP</w:t>
      </w:r>
      <w:r w:rsidR="003F5CB9">
        <w:t xml:space="preserve"> by including an additional strategy at Clause 11.01-1L-03</w:t>
      </w:r>
      <w:r w:rsidR="008E345F">
        <w:t xml:space="preserve"> </w:t>
      </w:r>
      <w:r w:rsidR="003F5CB9">
        <w:t xml:space="preserve">to </w:t>
      </w:r>
      <w:r w:rsidR="008E345F">
        <w:t>provide safe pedestrian crossing point</w:t>
      </w:r>
      <w:r w:rsidR="00865782">
        <w:t>s across Snow Road</w:t>
      </w:r>
    </w:p>
    <w:p w14:paraId="444C1410" w14:textId="77777777" w:rsidR="004779C7" w:rsidRDefault="001A3DE8" w:rsidP="0089693B">
      <w:pPr>
        <w:rPr>
          <w:b/>
          <w:bCs/>
        </w:rPr>
      </w:pPr>
      <w:r>
        <w:t xml:space="preserve">- </w:t>
      </w:r>
      <w:r w:rsidR="00997A59">
        <w:t>EPA</w:t>
      </w:r>
      <w:r>
        <w:t xml:space="preserve"> by increasing the landscape presentation buffer </w:t>
      </w:r>
      <w:r w:rsidR="00491224">
        <w:t>shown in DDO9 to ensure appropriate amenity outcomes</w:t>
      </w:r>
      <w:r w:rsidR="003D2731">
        <w:t xml:space="preserve"> (proximity to a former land fill facility)</w:t>
      </w:r>
      <w:r w:rsidR="004779C7">
        <w:t>.</w:t>
      </w:r>
    </w:p>
    <w:p w14:paraId="35AA769D" w14:textId="0566A9C2" w:rsidR="004779C7" w:rsidRDefault="004779C7" w:rsidP="0089693B">
      <w:pPr>
        <w:rPr>
          <w:b/>
          <w:bCs/>
        </w:rPr>
      </w:pPr>
      <w:r>
        <w:t xml:space="preserve">- CFA </w:t>
      </w:r>
      <w:r w:rsidR="00B074C6">
        <w:t xml:space="preserve">by updating policy to </w:t>
      </w:r>
      <w:r w:rsidR="0031313F">
        <w:t xml:space="preserve">accord with updated standards </w:t>
      </w:r>
      <w:r w:rsidR="00F40C06">
        <w:t xml:space="preserve">to ensure appropriate setbacks are implemented when development occurs to mitigate against bushfire risk. </w:t>
      </w:r>
    </w:p>
    <w:p w14:paraId="0E85125D" w14:textId="77777777" w:rsidR="0058418E" w:rsidRDefault="0058418E" w:rsidP="0058418E">
      <w:pPr>
        <w:pStyle w:val="Heading3"/>
      </w:pPr>
      <w:r>
        <w:t>Does the amendment address relevant requirements of the Transport Integration Act 2010?</w:t>
      </w:r>
    </w:p>
    <w:p w14:paraId="4F74C1B5" w14:textId="77777777" w:rsidR="005F56CC" w:rsidRPr="00B64B8F" w:rsidRDefault="005F56CC" w:rsidP="005F56CC">
      <w:pPr>
        <w:adjustRightInd w:val="0"/>
        <w:spacing w:before="0"/>
        <w:jc w:val="both"/>
        <w:rPr>
          <w:rFonts w:cs="Arial"/>
          <w:szCs w:val="24"/>
        </w:rPr>
      </w:pPr>
      <w:r w:rsidRPr="00B64B8F">
        <w:rPr>
          <w:rFonts w:cs="Arial"/>
          <w:szCs w:val="24"/>
        </w:rPr>
        <w:t xml:space="preserve">The purpose of the </w:t>
      </w:r>
      <w:r w:rsidRPr="00B64B8F">
        <w:rPr>
          <w:rFonts w:cs="Arial"/>
          <w:i/>
          <w:iCs/>
          <w:szCs w:val="24"/>
        </w:rPr>
        <w:t xml:space="preserve">Transport Integration Act 2010 </w:t>
      </w:r>
      <w:r w:rsidRPr="00B64B8F">
        <w:rPr>
          <w:rFonts w:cs="Arial"/>
          <w:szCs w:val="24"/>
        </w:rPr>
        <w:t xml:space="preserve">is to create a new framework for </w:t>
      </w:r>
      <w:r w:rsidRPr="00B64B8F">
        <w:rPr>
          <w:rFonts w:cs="Arial"/>
          <w:szCs w:val="24"/>
        </w:rPr>
        <w:lastRenderedPageBreak/>
        <w:t>the provision of an integrated and sustainable transport system in Victoria. The vision statement recognises the aspirations of Victorians for an integrated and sustainable transport system that contributes to an inclusive, prosperous and environmentally responsible state.</w:t>
      </w:r>
    </w:p>
    <w:p w14:paraId="4D381026" w14:textId="26F56662" w:rsidR="005F56CC" w:rsidRPr="00B64B8F" w:rsidRDefault="005F56CC" w:rsidP="005F56CC">
      <w:pPr>
        <w:adjustRightInd w:val="0"/>
        <w:spacing w:before="0"/>
        <w:jc w:val="both"/>
        <w:rPr>
          <w:szCs w:val="24"/>
        </w:rPr>
      </w:pPr>
      <w:r w:rsidRPr="00B64B8F">
        <w:rPr>
          <w:rFonts w:cs="Arial"/>
          <w:szCs w:val="24"/>
        </w:rPr>
        <w:t xml:space="preserve">The objectives of the </w:t>
      </w:r>
      <w:r w:rsidRPr="00B64B8F">
        <w:rPr>
          <w:rFonts w:cs="Arial"/>
          <w:i/>
          <w:iCs/>
          <w:szCs w:val="24"/>
        </w:rPr>
        <w:t xml:space="preserve">Transport Integration Act 2010 </w:t>
      </w:r>
      <w:r w:rsidRPr="00B64B8F">
        <w:rPr>
          <w:rFonts w:cs="Arial"/>
          <w:szCs w:val="24"/>
        </w:rPr>
        <w:t>relate to social and economic inclusion, economic prosperity, environmental sustainability, integration of transport and land use, efficiency, coordination and reliability, safety, and health and wellbeing. This amendment is consistent with these objectives by providing a movement network promoting health, wellbeing and opportunity for passive recreation. Given the township</w:t>
      </w:r>
      <w:r w:rsidR="00717B11">
        <w:rPr>
          <w:rFonts w:cs="Arial"/>
          <w:szCs w:val="24"/>
        </w:rPr>
        <w:t xml:space="preserve"> location and</w:t>
      </w:r>
      <w:r w:rsidRPr="00B64B8F">
        <w:rPr>
          <w:rFonts w:cs="Arial"/>
          <w:szCs w:val="24"/>
        </w:rPr>
        <w:t xml:space="preserve"> outcomes intended by this amendment, the impact of any future development </w:t>
      </w:r>
      <w:r w:rsidR="000411D5">
        <w:rPr>
          <w:rFonts w:cs="Arial"/>
          <w:szCs w:val="24"/>
        </w:rPr>
        <w:t xml:space="preserve">is not considered to be significant </w:t>
      </w:r>
      <w:r w:rsidR="00717B11">
        <w:rPr>
          <w:rFonts w:cs="Arial"/>
          <w:szCs w:val="24"/>
        </w:rPr>
        <w:t xml:space="preserve">on the transport </w:t>
      </w:r>
      <w:r w:rsidR="000411D5">
        <w:rPr>
          <w:rFonts w:cs="Arial"/>
          <w:szCs w:val="24"/>
        </w:rPr>
        <w:t xml:space="preserve">system. </w:t>
      </w:r>
    </w:p>
    <w:p w14:paraId="2015F68A" w14:textId="77777777" w:rsidR="0058418E" w:rsidRDefault="0058418E" w:rsidP="0058418E">
      <w:pPr>
        <w:pStyle w:val="Heading3"/>
      </w:pPr>
      <w:r w:rsidRPr="00FC21DA">
        <w:t xml:space="preserve">How does the amendment have regard to the principles set out in </w:t>
      </w:r>
      <w:r>
        <w:t>the</w:t>
      </w:r>
      <w:r w:rsidRPr="00FC21DA">
        <w:t xml:space="preserve"> </w:t>
      </w:r>
      <w:bookmarkStart w:id="2" w:name="_Hlk193114501"/>
      <w:r w:rsidRPr="00FC21DA">
        <w:rPr>
          <w:i/>
        </w:rPr>
        <w:t>Yarra River Protection (Wilip-gin Birrarung murron) Act 2017</w:t>
      </w:r>
      <w:r w:rsidRPr="00FC21DA">
        <w:t xml:space="preserve"> </w:t>
      </w:r>
      <w:bookmarkEnd w:id="2"/>
      <w:r w:rsidRPr="00FC21DA">
        <w:t>in relation to Yarra River land</w:t>
      </w:r>
      <w:r>
        <w:t xml:space="preserve"> and other land, the use or development of which may affect Yarra River land?</w:t>
      </w:r>
    </w:p>
    <w:p w14:paraId="3D867110" w14:textId="77777777" w:rsidR="004F7475" w:rsidRPr="00BD358E" w:rsidRDefault="004F7475" w:rsidP="004F7475">
      <w:r>
        <w:t>This amendment does not impact land which may affect Yarra River land. No part of the Rural City of Wangaratta is adjacent to the Yarra River or within 500m of a bank of the Yarra River.</w:t>
      </w:r>
    </w:p>
    <w:p w14:paraId="24FA636B" w14:textId="77777777" w:rsidR="0058418E" w:rsidRDefault="0058418E" w:rsidP="0058418E">
      <w:pPr>
        <w:pStyle w:val="Heading2"/>
      </w:pPr>
      <w:r>
        <w:t>Resource and administrative costs</w:t>
      </w:r>
    </w:p>
    <w:p w14:paraId="34C4CF39" w14:textId="77777777" w:rsidR="0058418E" w:rsidRDefault="0058418E" w:rsidP="0058418E">
      <w:pPr>
        <w:pStyle w:val="Heading3"/>
      </w:pPr>
      <w:r>
        <w:t>What impact will the new planning provisions have on the resource and administrative costs of the responsible authority?</w:t>
      </w:r>
    </w:p>
    <w:p w14:paraId="2580BAF1" w14:textId="77777777" w:rsidR="00732ABC" w:rsidRPr="00B64B8F" w:rsidRDefault="00732ABC" w:rsidP="00732ABC">
      <w:pPr>
        <w:spacing w:before="0"/>
        <w:jc w:val="both"/>
        <w:rPr>
          <w:rFonts w:cs="Arial"/>
          <w:szCs w:val="24"/>
          <w:lang w:val="en-US" w:eastAsia="en-US"/>
        </w:rPr>
      </w:pPr>
      <w:r w:rsidRPr="00B64B8F">
        <w:rPr>
          <w:rFonts w:cs="Arial"/>
          <w:szCs w:val="24"/>
          <w:lang w:val="en-US" w:eastAsia="en-US"/>
        </w:rPr>
        <w:t xml:space="preserve">The amendment will result in the introduction of clear planning policy that provides strategic directions to ensure there are sufficient residential living opportunities. The relevant planning provisions clearly articulate Council’s expectations and provide clear guidance to the community. </w:t>
      </w:r>
    </w:p>
    <w:p w14:paraId="569067D2" w14:textId="77777777" w:rsidR="00732ABC" w:rsidRPr="00D556C2" w:rsidRDefault="00732ABC" w:rsidP="00732ABC">
      <w:pPr>
        <w:spacing w:before="0"/>
        <w:jc w:val="both"/>
        <w:rPr>
          <w:rFonts w:cs="Arial"/>
          <w:szCs w:val="24"/>
          <w:lang w:val="en-US" w:eastAsia="en-US"/>
        </w:rPr>
      </w:pPr>
      <w:r w:rsidRPr="00B64B8F">
        <w:rPr>
          <w:rFonts w:cs="Arial"/>
          <w:szCs w:val="24"/>
          <w:lang w:val="en-US" w:eastAsia="en-US"/>
        </w:rPr>
        <w:t>The amendment is not expected to provide unreasonable resource implications on Council. The use of revised zoning controls, overlays, supportive local policy and strategic direction within the strategy will provide clear direction to applicants in the preparation of planning applications to meet Council’s expectations.</w:t>
      </w:r>
      <w:r w:rsidRPr="00D556C2">
        <w:rPr>
          <w:rFonts w:cs="Arial"/>
          <w:szCs w:val="24"/>
          <w:lang w:val="en-US" w:eastAsia="en-US"/>
        </w:rPr>
        <w:t xml:space="preserve"> </w:t>
      </w:r>
    </w:p>
    <w:p w14:paraId="3CB850D9" w14:textId="77777777" w:rsidR="00E05FF1" w:rsidRDefault="00E05FF1" w:rsidP="003830F7"/>
    <w:p w14:paraId="0CEA7DF7" w14:textId="77777777" w:rsidR="0089693B" w:rsidRDefault="0089693B" w:rsidP="003830F7"/>
    <w:p w14:paraId="2DC6AA14" w14:textId="77777777" w:rsidR="003830F7" w:rsidRDefault="003830F7" w:rsidP="003830F7"/>
    <w:p w14:paraId="3BCB54E3" w14:textId="77777777" w:rsidR="003830F7" w:rsidRDefault="003830F7" w:rsidP="003830F7"/>
    <w:p w14:paraId="5C803872" w14:textId="77777777" w:rsidR="003830F7" w:rsidRPr="003830F7" w:rsidRDefault="003830F7" w:rsidP="003830F7"/>
    <w:p w14:paraId="6567D718" w14:textId="02763C0D" w:rsidR="0058418E" w:rsidRDefault="0058418E" w:rsidP="0058418E">
      <w:pPr>
        <w:pStyle w:val="Heading2"/>
      </w:pPr>
      <w:r>
        <w:lastRenderedPageBreak/>
        <w:t xml:space="preserve">Attachment </w:t>
      </w:r>
      <w:r w:rsidR="00732ABC">
        <w:t>1</w:t>
      </w:r>
      <w:r>
        <w:t xml:space="preserve"> – Mapping reference table</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12"/>
        <w:gridCol w:w="1210"/>
        <w:gridCol w:w="1635"/>
        <w:gridCol w:w="1510"/>
        <w:gridCol w:w="1387"/>
        <w:gridCol w:w="1344"/>
        <w:gridCol w:w="1344"/>
      </w:tblGrid>
      <w:tr w:rsidR="00E05FF1" w:rsidRPr="009A4561" w14:paraId="3462FCE0" w14:textId="77777777" w:rsidTr="005E6280">
        <w:trPr>
          <w:trHeight w:val="579"/>
          <w:tblHeader/>
        </w:trPr>
        <w:tc>
          <w:tcPr>
            <w:tcW w:w="1312" w:type="dxa"/>
            <w:shd w:val="clear" w:color="auto" w:fill="BFBFBF" w:themeFill="background1" w:themeFillShade="BF"/>
          </w:tcPr>
          <w:p w14:paraId="654AE6D6" w14:textId="77777777" w:rsidR="00E05FF1" w:rsidRPr="00DE17C1" w:rsidRDefault="00E05FF1" w:rsidP="005E6280">
            <w:pPr>
              <w:pStyle w:val="Tableheader"/>
            </w:pPr>
            <w:r w:rsidRPr="00DE17C1">
              <w:t xml:space="preserve">Location </w:t>
            </w:r>
          </w:p>
        </w:tc>
        <w:tc>
          <w:tcPr>
            <w:tcW w:w="1210" w:type="dxa"/>
            <w:shd w:val="clear" w:color="auto" w:fill="BFBFBF" w:themeFill="background1" w:themeFillShade="BF"/>
          </w:tcPr>
          <w:p w14:paraId="05869589" w14:textId="77777777" w:rsidR="00E05FF1" w:rsidRPr="00DE17C1" w:rsidRDefault="00E05FF1" w:rsidP="005E6280">
            <w:pPr>
              <w:pStyle w:val="Tableheader"/>
            </w:pPr>
            <w:r w:rsidRPr="00DE17C1">
              <w:t>Land /Area Affected</w:t>
            </w:r>
          </w:p>
        </w:tc>
        <w:tc>
          <w:tcPr>
            <w:tcW w:w="1635" w:type="dxa"/>
            <w:shd w:val="clear" w:color="auto" w:fill="BFBFBF" w:themeFill="background1" w:themeFillShade="BF"/>
          </w:tcPr>
          <w:p w14:paraId="17234A91" w14:textId="77777777" w:rsidR="00E05FF1" w:rsidRPr="00DE17C1" w:rsidRDefault="00E05FF1" w:rsidP="005E6280">
            <w:pPr>
              <w:pStyle w:val="Tableheader"/>
            </w:pPr>
            <w:r w:rsidRPr="00DE17C1">
              <w:t>Mapping Reference</w:t>
            </w:r>
          </w:p>
        </w:tc>
        <w:tc>
          <w:tcPr>
            <w:tcW w:w="1510" w:type="dxa"/>
            <w:shd w:val="clear" w:color="auto" w:fill="BFBFBF" w:themeFill="background1" w:themeFillShade="BF"/>
          </w:tcPr>
          <w:p w14:paraId="3FF04D14" w14:textId="77777777" w:rsidR="00E05FF1" w:rsidRPr="00DE17C1" w:rsidRDefault="00E05FF1" w:rsidP="005E6280">
            <w:pPr>
              <w:pStyle w:val="Tableheader"/>
            </w:pPr>
            <w:r w:rsidRPr="00DE17C1">
              <w:t>Address</w:t>
            </w:r>
          </w:p>
        </w:tc>
        <w:tc>
          <w:tcPr>
            <w:tcW w:w="1387" w:type="dxa"/>
            <w:shd w:val="clear" w:color="auto" w:fill="BFBFBF" w:themeFill="background1" w:themeFillShade="BF"/>
          </w:tcPr>
          <w:p w14:paraId="00C9DF25" w14:textId="77777777" w:rsidR="00E05FF1" w:rsidRPr="00DE17C1" w:rsidRDefault="00E05FF1" w:rsidP="005E6280">
            <w:pPr>
              <w:pStyle w:val="Tableheader"/>
            </w:pPr>
            <w:r w:rsidRPr="00DE17C1">
              <w:t>Proposed Zone changes</w:t>
            </w:r>
          </w:p>
        </w:tc>
        <w:tc>
          <w:tcPr>
            <w:tcW w:w="1344" w:type="dxa"/>
            <w:shd w:val="clear" w:color="auto" w:fill="BFBFBF" w:themeFill="background1" w:themeFillShade="BF"/>
          </w:tcPr>
          <w:p w14:paraId="5B8250FA" w14:textId="77777777" w:rsidR="00E05FF1" w:rsidRPr="00DE17C1" w:rsidRDefault="00E05FF1" w:rsidP="005E6280">
            <w:pPr>
              <w:pStyle w:val="Tableheader"/>
            </w:pPr>
            <w:r w:rsidRPr="00DE17C1">
              <w:t>Proposed Overlay changes</w:t>
            </w:r>
          </w:p>
        </w:tc>
        <w:tc>
          <w:tcPr>
            <w:tcW w:w="1344" w:type="dxa"/>
            <w:shd w:val="clear" w:color="auto" w:fill="BFBFBF" w:themeFill="background1" w:themeFillShade="BF"/>
          </w:tcPr>
          <w:p w14:paraId="31696C0D" w14:textId="77777777" w:rsidR="00E05FF1" w:rsidRPr="00DE17C1" w:rsidRDefault="00E05FF1" w:rsidP="005E6280">
            <w:pPr>
              <w:pStyle w:val="Tableheader"/>
            </w:pPr>
            <w:r w:rsidRPr="00DE17C1">
              <w:t>Proposed deletion changes</w:t>
            </w:r>
          </w:p>
        </w:tc>
      </w:tr>
      <w:tr w:rsidR="00E05FF1" w:rsidRPr="009A4561" w14:paraId="01009E88" w14:textId="77777777" w:rsidTr="005E6280">
        <w:trPr>
          <w:trHeight w:val="310"/>
        </w:trPr>
        <w:tc>
          <w:tcPr>
            <w:tcW w:w="1312" w:type="dxa"/>
          </w:tcPr>
          <w:p w14:paraId="548BE229"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Glenrowan</w:t>
            </w:r>
          </w:p>
        </w:tc>
        <w:tc>
          <w:tcPr>
            <w:tcW w:w="1210" w:type="dxa"/>
          </w:tcPr>
          <w:p w14:paraId="15700EFF"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Farming Zone section of 246 Old Hume Highway</w:t>
            </w:r>
          </w:p>
        </w:tc>
        <w:tc>
          <w:tcPr>
            <w:tcW w:w="1635" w:type="dxa"/>
          </w:tcPr>
          <w:p w14:paraId="06FC06C9" w14:textId="235AA42F" w:rsidR="00E05FF1" w:rsidRPr="008D38C6" w:rsidRDefault="008C0F38" w:rsidP="005E6280">
            <w:pPr>
              <w:pStyle w:val="Tabletext"/>
              <w:ind w:right="32"/>
              <w:rPr>
                <w:rFonts w:cs="Arial"/>
                <w:color w:val="000000" w:themeColor="text1"/>
                <w:szCs w:val="22"/>
              </w:rPr>
            </w:pPr>
            <w:r>
              <w:rPr>
                <w:rFonts w:cs="Arial"/>
                <w:color w:val="000000" w:themeColor="text1"/>
                <w:szCs w:val="22"/>
              </w:rPr>
              <w:t>Planning Map 32DPO</w:t>
            </w:r>
          </w:p>
        </w:tc>
        <w:tc>
          <w:tcPr>
            <w:tcW w:w="1510" w:type="dxa"/>
          </w:tcPr>
          <w:p w14:paraId="0D9CFEB3"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246 Old Hume Highway</w:t>
            </w:r>
          </w:p>
        </w:tc>
        <w:tc>
          <w:tcPr>
            <w:tcW w:w="1387" w:type="dxa"/>
          </w:tcPr>
          <w:p w14:paraId="5AE3DCE9" w14:textId="5072FC3F" w:rsidR="00E05FF1" w:rsidRPr="008D38C6" w:rsidRDefault="00E05FF1" w:rsidP="005E6280">
            <w:pPr>
              <w:pStyle w:val="Tabletext"/>
              <w:ind w:right="32"/>
              <w:rPr>
                <w:rFonts w:cs="Arial"/>
                <w:color w:val="000000" w:themeColor="text1"/>
                <w:szCs w:val="22"/>
              </w:rPr>
            </w:pPr>
          </w:p>
        </w:tc>
        <w:tc>
          <w:tcPr>
            <w:tcW w:w="1344" w:type="dxa"/>
          </w:tcPr>
          <w:p w14:paraId="729EC636" w14:textId="77777777" w:rsidR="00E05FF1" w:rsidRPr="008D38C6" w:rsidRDefault="00E05FF1" w:rsidP="005E6280">
            <w:pPr>
              <w:pStyle w:val="Tabletext"/>
              <w:ind w:right="32"/>
              <w:rPr>
                <w:rFonts w:cs="Arial"/>
                <w:color w:val="000000" w:themeColor="text1"/>
                <w:szCs w:val="22"/>
              </w:rPr>
            </w:pPr>
          </w:p>
        </w:tc>
        <w:tc>
          <w:tcPr>
            <w:tcW w:w="1344" w:type="dxa"/>
          </w:tcPr>
          <w:p w14:paraId="5026F137"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D-DP07</w:t>
            </w:r>
          </w:p>
        </w:tc>
      </w:tr>
      <w:tr w:rsidR="00E05FF1" w:rsidRPr="009A4561" w14:paraId="20FE7DAF" w14:textId="77777777" w:rsidTr="005E6280">
        <w:trPr>
          <w:trHeight w:val="310"/>
        </w:trPr>
        <w:tc>
          <w:tcPr>
            <w:tcW w:w="1312" w:type="dxa"/>
          </w:tcPr>
          <w:p w14:paraId="0FCE68D4"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 xml:space="preserve">Oxley </w:t>
            </w:r>
          </w:p>
        </w:tc>
        <w:tc>
          <w:tcPr>
            <w:tcW w:w="1210" w:type="dxa"/>
          </w:tcPr>
          <w:p w14:paraId="7C9840F0"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 xml:space="preserve">Oxley triangle and land adjoining north side of Factory Creek </w:t>
            </w:r>
          </w:p>
        </w:tc>
        <w:tc>
          <w:tcPr>
            <w:tcW w:w="1635" w:type="dxa"/>
          </w:tcPr>
          <w:p w14:paraId="78003E2B" w14:textId="4DC7BF9C" w:rsidR="00E05FF1" w:rsidRPr="008D38C6" w:rsidRDefault="008C0F38" w:rsidP="005E6280">
            <w:pPr>
              <w:pStyle w:val="Tabletext"/>
              <w:ind w:right="32"/>
              <w:rPr>
                <w:rFonts w:cs="Arial"/>
                <w:color w:val="000000" w:themeColor="text1"/>
                <w:szCs w:val="22"/>
              </w:rPr>
            </w:pPr>
            <w:r>
              <w:rPr>
                <w:rFonts w:cs="Arial"/>
                <w:color w:val="000000" w:themeColor="text1"/>
                <w:szCs w:val="22"/>
              </w:rPr>
              <w:t>Planning Maps</w:t>
            </w:r>
            <w:r w:rsidR="00E05FF1" w:rsidRPr="008D38C6">
              <w:rPr>
                <w:rFonts w:cs="Arial"/>
                <w:color w:val="000000" w:themeColor="text1"/>
                <w:szCs w:val="22"/>
              </w:rPr>
              <w:t xml:space="preserve"> 35</w:t>
            </w:r>
            <w:r>
              <w:rPr>
                <w:rFonts w:cs="Arial"/>
                <w:color w:val="000000" w:themeColor="text1"/>
                <w:szCs w:val="22"/>
              </w:rPr>
              <w:t xml:space="preserve">, </w:t>
            </w:r>
            <w:r w:rsidR="00E05FF1" w:rsidRPr="008D38C6">
              <w:rPr>
                <w:rFonts w:cs="Arial"/>
                <w:color w:val="000000" w:themeColor="text1"/>
                <w:szCs w:val="22"/>
              </w:rPr>
              <w:t>36</w:t>
            </w:r>
            <w:r>
              <w:rPr>
                <w:rFonts w:cs="Arial"/>
                <w:color w:val="000000" w:themeColor="text1"/>
                <w:szCs w:val="22"/>
              </w:rPr>
              <w:t xml:space="preserve">, </w:t>
            </w:r>
            <w:r w:rsidR="00E05FF1" w:rsidRPr="008D38C6">
              <w:rPr>
                <w:rFonts w:cs="Arial"/>
                <w:color w:val="000000" w:themeColor="text1"/>
                <w:szCs w:val="22"/>
              </w:rPr>
              <w:t>37</w:t>
            </w:r>
            <w:r>
              <w:rPr>
                <w:rFonts w:cs="Arial"/>
                <w:color w:val="000000" w:themeColor="text1"/>
                <w:szCs w:val="22"/>
              </w:rPr>
              <w:t xml:space="preserve">, </w:t>
            </w:r>
            <w:r w:rsidR="00E05FF1" w:rsidRPr="008D38C6">
              <w:rPr>
                <w:rFonts w:cs="Arial"/>
                <w:color w:val="000000" w:themeColor="text1"/>
                <w:szCs w:val="22"/>
              </w:rPr>
              <w:t xml:space="preserve">38 </w:t>
            </w:r>
          </w:p>
          <w:p w14:paraId="3C5DED56" w14:textId="77777777" w:rsidR="00E05FF1" w:rsidRPr="008D38C6" w:rsidRDefault="00E05FF1" w:rsidP="005E6280">
            <w:pPr>
              <w:pStyle w:val="Tabletext"/>
              <w:ind w:right="32"/>
              <w:rPr>
                <w:rFonts w:cs="Arial"/>
                <w:color w:val="000000" w:themeColor="text1"/>
                <w:szCs w:val="22"/>
              </w:rPr>
            </w:pPr>
          </w:p>
          <w:p w14:paraId="7A66BD80" w14:textId="5D191A9A" w:rsidR="00E05FF1" w:rsidRPr="008D38C6" w:rsidRDefault="00E05FF1" w:rsidP="005E6280">
            <w:pPr>
              <w:pStyle w:val="Tabletext"/>
              <w:ind w:right="32"/>
              <w:rPr>
                <w:rFonts w:cs="Arial"/>
                <w:color w:val="000000" w:themeColor="text1"/>
                <w:szCs w:val="22"/>
              </w:rPr>
            </w:pPr>
          </w:p>
        </w:tc>
        <w:tc>
          <w:tcPr>
            <w:tcW w:w="1510" w:type="dxa"/>
          </w:tcPr>
          <w:p w14:paraId="5280DFB8" w14:textId="3B0ECAD7" w:rsidR="00E05FF1" w:rsidRPr="008D38C6" w:rsidRDefault="00E05FF1" w:rsidP="005E6280">
            <w:pPr>
              <w:widowControl/>
              <w:autoSpaceDE/>
              <w:autoSpaceDN/>
              <w:spacing w:after="0" w:line="240" w:lineRule="auto"/>
              <w:rPr>
                <w:rFonts w:cs="Arial"/>
                <w:color w:val="000000" w:themeColor="text1"/>
                <w:sz w:val="20"/>
                <w:lang w:val="en-US" w:eastAsia="en-US"/>
              </w:rPr>
            </w:pPr>
            <w:r w:rsidRPr="008D38C6">
              <w:rPr>
                <w:rFonts w:cs="Arial"/>
                <w:color w:val="000000" w:themeColor="text1"/>
                <w:sz w:val="20"/>
                <w:lang w:val="en-US" w:eastAsia="en-US"/>
              </w:rPr>
              <w:t xml:space="preserve">9, 10, 32, 39, 40 Oxley-Greta West Road, </w:t>
            </w:r>
            <w:r w:rsidR="00730F98" w:rsidRPr="008D38C6">
              <w:rPr>
                <w:rFonts w:cs="Arial"/>
                <w:color w:val="000000" w:themeColor="text1"/>
                <w:sz w:val="20"/>
                <w:lang w:val="en-US" w:eastAsia="en-US"/>
              </w:rPr>
              <w:t>Oxley.</w:t>
            </w:r>
          </w:p>
          <w:p w14:paraId="35137860" w14:textId="77777777" w:rsidR="00E05FF1" w:rsidRPr="008D38C6" w:rsidRDefault="00E05FF1" w:rsidP="005E6280">
            <w:pPr>
              <w:pStyle w:val="ListParagraph"/>
              <w:ind w:left="414"/>
              <w:rPr>
                <w:rFonts w:cs="Arial"/>
                <w:color w:val="000000" w:themeColor="text1"/>
                <w:sz w:val="20"/>
                <w:lang w:val="en-US" w:eastAsia="en-US"/>
              </w:rPr>
            </w:pPr>
          </w:p>
          <w:p w14:paraId="46FDCF3F" w14:textId="77777777" w:rsidR="00E05FF1" w:rsidRPr="008D38C6" w:rsidRDefault="00E05FF1" w:rsidP="005E6280">
            <w:pPr>
              <w:widowControl/>
              <w:autoSpaceDE/>
              <w:autoSpaceDN/>
              <w:spacing w:after="0" w:line="240" w:lineRule="auto"/>
              <w:rPr>
                <w:rFonts w:cs="Arial"/>
                <w:color w:val="000000" w:themeColor="text1"/>
                <w:sz w:val="20"/>
                <w:lang w:val="en-US" w:eastAsia="en-US"/>
              </w:rPr>
            </w:pPr>
            <w:r w:rsidRPr="008D38C6">
              <w:rPr>
                <w:rFonts w:cs="Arial"/>
                <w:color w:val="000000" w:themeColor="text1"/>
                <w:sz w:val="20"/>
                <w:lang w:val="en-US" w:eastAsia="en-US"/>
              </w:rPr>
              <w:t>1109, 1115, 1129, 1161, 1163 &amp; 1069 Wangaratta-Whitfield Road Oxley.</w:t>
            </w:r>
          </w:p>
          <w:p w14:paraId="12046B99" w14:textId="77777777" w:rsidR="00E05FF1" w:rsidRPr="008D38C6" w:rsidRDefault="00E05FF1" w:rsidP="005E6280">
            <w:pPr>
              <w:pStyle w:val="ListParagraph"/>
              <w:ind w:left="414"/>
              <w:rPr>
                <w:rFonts w:cs="Arial"/>
                <w:color w:val="000000" w:themeColor="text1"/>
                <w:sz w:val="20"/>
                <w:lang w:val="en-US" w:eastAsia="en-US"/>
              </w:rPr>
            </w:pPr>
          </w:p>
          <w:p w14:paraId="4EA0798A" w14:textId="77777777" w:rsidR="00E05FF1" w:rsidRPr="008D38C6" w:rsidRDefault="00E05FF1" w:rsidP="005E6280">
            <w:pPr>
              <w:widowControl/>
              <w:autoSpaceDE/>
              <w:autoSpaceDN/>
              <w:spacing w:after="0" w:line="240" w:lineRule="auto"/>
              <w:rPr>
                <w:rFonts w:cs="Arial"/>
                <w:color w:val="000000" w:themeColor="text1"/>
                <w:sz w:val="20"/>
                <w:lang w:val="en-US" w:eastAsia="en-US"/>
              </w:rPr>
            </w:pPr>
            <w:r w:rsidRPr="008D38C6">
              <w:rPr>
                <w:rFonts w:cs="Arial"/>
                <w:color w:val="000000" w:themeColor="text1"/>
                <w:sz w:val="20"/>
                <w:lang w:val="en-US" w:eastAsia="en-US"/>
              </w:rPr>
              <w:t>962, 974 &amp; 988 Snow Road, Oxley.</w:t>
            </w:r>
          </w:p>
          <w:p w14:paraId="7D637C5E" w14:textId="77777777" w:rsidR="00E05FF1" w:rsidRPr="008D38C6" w:rsidRDefault="00E05FF1" w:rsidP="005E6280">
            <w:pPr>
              <w:pStyle w:val="Tabletext"/>
              <w:ind w:right="32"/>
              <w:rPr>
                <w:rFonts w:cs="Arial"/>
                <w:color w:val="000000" w:themeColor="text1"/>
                <w:szCs w:val="22"/>
              </w:rPr>
            </w:pPr>
          </w:p>
        </w:tc>
        <w:tc>
          <w:tcPr>
            <w:tcW w:w="1387" w:type="dxa"/>
          </w:tcPr>
          <w:p w14:paraId="6CA72F29"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Rezone from FZ1 to RLZ2</w:t>
            </w:r>
          </w:p>
        </w:tc>
        <w:tc>
          <w:tcPr>
            <w:tcW w:w="1344" w:type="dxa"/>
          </w:tcPr>
          <w:p w14:paraId="64C93266"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Apply DDO9</w:t>
            </w:r>
          </w:p>
        </w:tc>
        <w:tc>
          <w:tcPr>
            <w:tcW w:w="1344" w:type="dxa"/>
          </w:tcPr>
          <w:p w14:paraId="159F72A9" w14:textId="77777777" w:rsidR="00E05FF1" w:rsidRPr="008D38C6" w:rsidRDefault="00E05FF1" w:rsidP="005E6280">
            <w:pPr>
              <w:pStyle w:val="Tabletext"/>
              <w:ind w:right="32"/>
              <w:rPr>
                <w:rFonts w:cs="Arial"/>
                <w:color w:val="000000" w:themeColor="text1"/>
                <w:szCs w:val="22"/>
              </w:rPr>
            </w:pPr>
          </w:p>
        </w:tc>
      </w:tr>
      <w:tr w:rsidR="00E05FF1" w:rsidRPr="009A4561" w14:paraId="1E3CDD93" w14:textId="77777777" w:rsidTr="005E6280">
        <w:trPr>
          <w:trHeight w:val="330"/>
        </w:trPr>
        <w:tc>
          <w:tcPr>
            <w:tcW w:w="1312" w:type="dxa"/>
          </w:tcPr>
          <w:p w14:paraId="5E287691"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Oxley</w:t>
            </w:r>
          </w:p>
        </w:tc>
        <w:tc>
          <w:tcPr>
            <w:tcW w:w="1210" w:type="dxa"/>
          </w:tcPr>
          <w:p w14:paraId="51598A44"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Oxley – east of existing township</w:t>
            </w:r>
          </w:p>
        </w:tc>
        <w:tc>
          <w:tcPr>
            <w:tcW w:w="1635" w:type="dxa"/>
          </w:tcPr>
          <w:p w14:paraId="52399969" w14:textId="77777777" w:rsidR="008C0F38" w:rsidRPr="008D38C6" w:rsidRDefault="008C0F38" w:rsidP="008C0F38">
            <w:pPr>
              <w:pStyle w:val="Tabletext"/>
              <w:ind w:right="32"/>
              <w:rPr>
                <w:rFonts w:cs="Arial"/>
                <w:color w:val="000000" w:themeColor="text1"/>
                <w:szCs w:val="22"/>
              </w:rPr>
            </w:pPr>
            <w:r>
              <w:rPr>
                <w:rFonts w:cs="Arial"/>
                <w:color w:val="000000" w:themeColor="text1"/>
                <w:szCs w:val="22"/>
              </w:rPr>
              <w:t>Planning Maps</w:t>
            </w:r>
            <w:r w:rsidRPr="008D38C6">
              <w:rPr>
                <w:rFonts w:cs="Arial"/>
                <w:color w:val="000000" w:themeColor="text1"/>
                <w:szCs w:val="22"/>
              </w:rPr>
              <w:t xml:space="preserve"> 35</w:t>
            </w:r>
            <w:r>
              <w:rPr>
                <w:rFonts w:cs="Arial"/>
                <w:color w:val="000000" w:themeColor="text1"/>
                <w:szCs w:val="22"/>
              </w:rPr>
              <w:t xml:space="preserve">, </w:t>
            </w:r>
            <w:r w:rsidRPr="008D38C6">
              <w:rPr>
                <w:rFonts w:cs="Arial"/>
                <w:color w:val="000000" w:themeColor="text1"/>
                <w:szCs w:val="22"/>
              </w:rPr>
              <w:t>36</w:t>
            </w:r>
            <w:r>
              <w:rPr>
                <w:rFonts w:cs="Arial"/>
                <w:color w:val="000000" w:themeColor="text1"/>
                <w:szCs w:val="22"/>
              </w:rPr>
              <w:t xml:space="preserve">, </w:t>
            </w:r>
            <w:r w:rsidRPr="008D38C6">
              <w:rPr>
                <w:rFonts w:cs="Arial"/>
                <w:color w:val="000000" w:themeColor="text1"/>
                <w:szCs w:val="22"/>
              </w:rPr>
              <w:t>37</w:t>
            </w:r>
            <w:r>
              <w:rPr>
                <w:rFonts w:cs="Arial"/>
                <w:color w:val="000000" w:themeColor="text1"/>
                <w:szCs w:val="22"/>
              </w:rPr>
              <w:t xml:space="preserve">, </w:t>
            </w:r>
            <w:r w:rsidRPr="008D38C6">
              <w:rPr>
                <w:rFonts w:cs="Arial"/>
                <w:color w:val="000000" w:themeColor="text1"/>
                <w:szCs w:val="22"/>
              </w:rPr>
              <w:t xml:space="preserve">38 </w:t>
            </w:r>
          </w:p>
          <w:p w14:paraId="504809DB" w14:textId="77777777" w:rsidR="00E05FF1" w:rsidRPr="008D38C6" w:rsidRDefault="00E05FF1" w:rsidP="005E6280">
            <w:pPr>
              <w:pStyle w:val="Tabletext"/>
              <w:ind w:right="32"/>
              <w:rPr>
                <w:rFonts w:cs="Arial"/>
                <w:color w:val="000000" w:themeColor="text1"/>
                <w:szCs w:val="22"/>
              </w:rPr>
            </w:pPr>
          </w:p>
          <w:p w14:paraId="76AEE89A" w14:textId="5619337D" w:rsidR="00E05FF1" w:rsidRPr="008D38C6" w:rsidRDefault="008C0F38" w:rsidP="005E6280">
            <w:pPr>
              <w:pStyle w:val="Tabletext"/>
              <w:ind w:right="32"/>
              <w:rPr>
                <w:rFonts w:cs="Arial"/>
                <w:color w:val="000000" w:themeColor="text1"/>
                <w:szCs w:val="22"/>
              </w:rPr>
            </w:pPr>
            <w:r>
              <w:rPr>
                <w:rFonts w:cs="Arial"/>
                <w:color w:val="000000" w:themeColor="text1"/>
                <w:szCs w:val="22"/>
              </w:rPr>
              <w:t xml:space="preserve">Planning </w:t>
            </w:r>
            <w:r w:rsidRPr="008D38C6">
              <w:rPr>
                <w:rFonts w:cs="Arial"/>
                <w:color w:val="000000" w:themeColor="text1"/>
                <w:szCs w:val="22"/>
              </w:rPr>
              <w:t>Maps 36</w:t>
            </w:r>
            <w:r>
              <w:rPr>
                <w:rFonts w:cs="Arial"/>
                <w:color w:val="000000" w:themeColor="text1"/>
                <w:szCs w:val="22"/>
              </w:rPr>
              <w:t xml:space="preserve">DDO, </w:t>
            </w:r>
            <w:r w:rsidRPr="008D38C6">
              <w:rPr>
                <w:rFonts w:cs="Arial"/>
                <w:color w:val="000000" w:themeColor="text1"/>
                <w:szCs w:val="22"/>
              </w:rPr>
              <w:t>37</w:t>
            </w:r>
            <w:r>
              <w:rPr>
                <w:rFonts w:cs="Arial"/>
                <w:color w:val="000000" w:themeColor="text1"/>
                <w:szCs w:val="22"/>
              </w:rPr>
              <w:t xml:space="preserve">DDO, </w:t>
            </w:r>
            <w:r w:rsidRPr="008D38C6">
              <w:rPr>
                <w:rFonts w:cs="Arial"/>
                <w:color w:val="000000" w:themeColor="text1"/>
                <w:szCs w:val="22"/>
              </w:rPr>
              <w:t>38</w:t>
            </w:r>
            <w:r>
              <w:rPr>
                <w:rFonts w:cs="Arial"/>
                <w:color w:val="000000" w:themeColor="text1"/>
                <w:szCs w:val="22"/>
              </w:rPr>
              <w:t>DDO</w:t>
            </w:r>
          </w:p>
        </w:tc>
        <w:tc>
          <w:tcPr>
            <w:tcW w:w="1510" w:type="dxa"/>
          </w:tcPr>
          <w:p w14:paraId="2F1E582E"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 w:val="20"/>
                <w:lang w:val="en-US" w:eastAsia="en-US"/>
              </w:rPr>
              <w:t>75 Oxley-Meadow Creek Road Oxley</w:t>
            </w:r>
          </w:p>
        </w:tc>
        <w:tc>
          <w:tcPr>
            <w:tcW w:w="1387" w:type="dxa"/>
          </w:tcPr>
          <w:p w14:paraId="3A29967B"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 xml:space="preserve">Rezone FZ1 to LDRZ2 </w:t>
            </w:r>
          </w:p>
        </w:tc>
        <w:tc>
          <w:tcPr>
            <w:tcW w:w="1344" w:type="dxa"/>
          </w:tcPr>
          <w:p w14:paraId="687EC83E"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Apply DDO9</w:t>
            </w:r>
          </w:p>
        </w:tc>
        <w:tc>
          <w:tcPr>
            <w:tcW w:w="1344" w:type="dxa"/>
          </w:tcPr>
          <w:p w14:paraId="62D4F160" w14:textId="77777777" w:rsidR="00E05FF1" w:rsidRPr="008D38C6" w:rsidRDefault="00E05FF1" w:rsidP="005E6280">
            <w:pPr>
              <w:pStyle w:val="Tabletext"/>
              <w:ind w:right="32"/>
              <w:rPr>
                <w:rFonts w:cs="Arial"/>
                <w:color w:val="000000" w:themeColor="text1"/>
                <w:szCs w:val="22"/>
              </w:rPr>
            </w:pPr>
          </w:p>
        </w:tc>
      </w:tr>
      <w:tr w:rsidR="00E05FF1" w:rsidRPr="009A4561" w14:paraId="5183D9A3" w14:textId="77777777" w:rsidTr="005E6280">
        <w:trPr>
          <w:trHeight w:val="330"/>
        </w:trPr>
        <w:tc>
          <w:tcPr>
            <w:tcW w:w="1312" w:type="dxa"/>
          </w:tcPr>
          <w:p w14:paraId="200D00E2"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 xml:space="preserve">Oxley </w:t>
            </w:r>
          </w:p>
        </w:tc>
        <w:tc>
          <w:tcPr>
            <w:tcW w:w="1210" w:type="dxa"/>
          </w:tcPr>
          <w:p w14:paraId="2DE7A596"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Oxley – east of existing township</w:t>
            </w:r>
          </w:p>
        </w:tc>
        <w:tc>
          <w:tcPr>
            <w:tcW w:w="1635" w:type="dxa"/>
          </w:tcPr>
          <w:p w14:paraId="496DA6ED" w14:textId="77777777" w:rsidR="008C0F38" w:rsidRPr="008D38C6" w:rsidRDefault="008C0F38" w:rsidP="008C0F38">
            <w:pPr>
              <w:pStyle w:val="Tabletext"/>
              <w:ind w:right="32"/>
              <w:rPr>
                <w:rFonts w:cs="Arial"/>
                <w:color w:val="000000" w:themeColor="text1"/>
                <w:szCs w:val="22"/>
              </w:rPr>
            </w:pPr>
            <w:r>
              <w:rPr>
                <w:rFonts w:cs="Arial"/>
                <w:color w:val="000000" w:themeColor="text1"/>
                <w:szCs w:val="22"/>
              </w:rPr>
              <w:t>Planning Maps</w:t>
            </w:r>
            <w:r w:rsidRPr="008D38C6">
              <w:rPr>
                <w:rFonts w:cs="Arial"/>
                <w:color w:val="000000" w:themeColor="text1"/>
                <w:szCs w:val="22"/>
              </w:rPr>
              <w:t xml:space="preserve"> 35</w:t>
            </w:r>
            <w:r>
              <w:rPr>
                <w:rFonts w:cs="Arial"/>
                <w:color w:val="000000" w:themeColor="text1"/>
                <w:szCs w:val="22"/>
              </w:rPr>
              <w:t xml:space="preserve">, </w:t>
            </w:r>
            <w:r w:rsidRPr="008D38C6">
              <w:rPr>
                <w:rFonts w:cs="Arial"/>
                <w:color w:val="000000" w:themeColor="text1"/>
                <w:szCs w:val="22"/>
              </w:rPr>
              <w:t>36</w:t>
            </w:r>
            <w:r>
              <w:rPr>
                <w:rFonts w:cs="Arial"/>
                <w:color w:val="000000" w:themeColor="text1"/>
                <w:szCs w:val="22"/>
              </w:rPr>
              <w:t xml:space="preserve">, </w:t>
            </w:r>
            <w:r w:rsidRPr="008D38C6">
              <w:rPr>
                <w:rFonts w:cs="Arial"/>
                <w:color w:val="000000" w:themeColor="text1"/>
                <w:szCs w:val="22"/>
              </w:rPr>
              <w:t>37</w:t>
            </w:r>
            <w:r>
              <w:rPr>
                <w:rFonts w:cs="Arial"/>
                <w:color w:val="000000" w:themeColor="text1"/>
                <w:szCs w:val="22"/>
              </w:rPr>
              <w:t xml:space="preserve">, </w:t>
            </w:r>
            <w:r w:rsidRPr="008D38C6">
              <w:rPr>
                <w:rFonts w:cs="Arial"/>
                <w:color w:val="000000" w:themeColor="text1"/>
                <w:szCs w:val="22"/>
              </w:rPr>
              <w:t xml:space="preserve">38 </w:t>
            </w:r>
          </w:p>
          <w:p w14:paraId="0EA9B05C" w14:textId="77777777" w:rsidR="008C0F38" w:rsidRPr="008D38C6" w:rsidRDefault="008C0F38" w:rsidP="008C0F38">
            <w:pPr>
              <w:pStyle w:val="Tabletext"/>
              <w:ind w:right="32"/>
              <w:rPr>
                <w:rFonts w:cs="Arial"/>
                <w:color w:val="000000" w:themeColor="text1"/>
                <w:szCs w:val="22"/>
              </w:rPr>
            </w:pPr>
          </w:p>
          <w:p w14:paraId="030259A2" w14:textId="1EDF803B" w:rsidR="00E05FF1" w:rsidRPr="008D38C6" w:rsidRDefault="008C0F38" w:rsidP="008C0F38">
            <w:pPr>
              <w:pStyle w:val="Tabletext"/>
              <w:ind w:right="32"/>
              <w:rPr>
                <w:rFonts w:cs="Arial"/>
                <w:color w:val="000000" w:themeColor="text1"/>
                <w:szCs w:val="22"/>
              </w:rPr>
            </w:pPr>
            <w:r>
              <w:rPr>
                <w:rFonts w:cs="Arial"/>
                <w:color w:val="000000" w:themeColor="text1"/>
                <w:szCs w:val="22"/>
              </w:rPr>
              <w:t xml:space="preserve">Planning </w:t>
            </w:r>
            <w:r w:rsidRPr="008D38C6">
              <w:rPr>
                <w:rFonts w:cs="Arial"/>
                <w:color w:val="000000" w:themeColor="text1"/>
                <w:szCs w:val="22"/>
              </w:rPr>
              <w:t>Maps 36</w:t>
            </w:r>
            <w:r>
              <w:rPr>
                <w:rFonts w:cs="Arial"/>
                <w:color w:val="000000" w:themeColor="text1"/>
                <w:szCs w:val="22"/>
              </w:rPr>
              <w:t xml:space="preserve">DDO, </w:t>
            </w:r>
            <w:r w:rsidRPr="008D38C6">
              <w:rPr>
                <w:rFonts w:cs="Arial"/>
                <w:color w:val="000000" w:themeColor="text1"/>
                <w:szCs w:val="22"/>
              </w:rPr>
              <w:t>37</w:t>
            </w:r>
            <w:r>
              <w:rPr>
                <w:rFonts w:cs="Arial"/>
                <w:color w:val="000000" w:themeColor="text1"/>
                <w:szCs w:val="22"/>
              </w:rPr>
              <w:t xml:space="preserve">DDO, </w:t>
            </w:r>
            <w:r w:rsidRPr="008D38C6">
              <w:rPr>
                <w:rFonts w:cs="Arial"/>
                <w:color w:val="000000" w:themeColor="text1"/>
                <w:szCs w:val="22"/>
              </w:rPr>
              <w:t>38</w:t>
            </w:r>
            <w:r>
              <w:rPr>
                <w:rFonts w:cs="Arial"/>
                <w:color w:val="000000" w:themeColor="text1"/>
                <w:szCs w:val="22"/>
              </w:rPr>
              <w:t>DDO</w:t>
            </w:r>
          </w:p>
        </w:tc>
        <w:tc>
          <w:tcPr>
            <w:tcW w:w="1510" w:type="dxa"/>
          </w:tcPr>
          <w:p w14:paraId="0C35540D" w14:textId="77777777" w:rsidR="00E05FF1" w:rsidRPr="008D38C6" w:rsidRDefault="00E05FF1" w:rsidP="005E6280">
            <w:pPr>
              <w:pStyle w:val="Tabletext"/>
              <w:ind w:right="32"/>
              <w:rPr>
                <w:rFonts w:cs="Arial"/>
                <w:color w:val="000000" w:themeColor="text1"/>
                <w:sz w:val="20"/>
                <w:lang w:val="en-US" w:eastAsia="en-US"/>
              </w:rPr>
            </w:pPr>
            <w:r w:rsidRPr="008D38C6">
              <w:rPr>
                <w:rFonts w:cs="Arial"/>
                <w:color w:val="000000" w:themeColor="text1"/>
                <w:sz w:val="20"/>
                <w:lang w:val="en-US" w:eastAsia="en-US"/>
              </w:rPr>
              <w:t>39 Oxley-Meadow Creek Road Oxley</w:t>
            </w:r>
          </w:p>
        </w:tc>
        <w:tc>
          <w:tcPr>
            <w:tcW w:w="1387" w:type="dxa"/>
          </w:tcPr>
          <w:p w14:paraId="74E6330A"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Rezone FZ1 to LDRZ 1 and 2</w:t>
            </w:r>
          </w:p>
        </w:tc>
        <w:tc>
          <w:tcPr>
            <w:tcW w:w="1344" w:type="dxa"/>
          </w:tcPr>
          <w:p w14:paraId="3E40FFEF"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Apply DDO9</w:t>
            </w:r>
          </w:p>
        </w:tc>
        <w:tc>
          <w:tcPr>
            <w:tcW w:w="1344" w:type="dxa"/>
          </w:tcPr>
          <w:p w14:paraId="5EA74160" w14:textId="77777777" w:rsidR="00E05FF1" w:rsidRPr="008D38C6" w:rsidRDefault="00E05FF1" w:rsidP="005E6280">
            <w:pPr>
              <w:pStyle w:val="Tabletext"/>
              <w:ind w:right="32"/>
              <w:rPr>
                <w:rFonts w:cs="Arial"/>
                <w:color w:val="000000" w:themeColor="text1"/>
                <w:szCs w:val="22"/>
              </w:rPr>
            </w:pPr>
          </w:p>
        </w:tc>
      </w:tr>
      <w:tr w:rsidR="00E05FF1" w:rsidRPr="009A4561" w14:paraId="66883655" w14:textId="77777777" w:rsidTr="005E6280">
        <w:trPr>
          <w:trHeight w:val="330"/>
        </w:trPr>
        <w:tc>
          <w:tcPr>
            <w:tcW w:w="1312" w:type="dxa"/>
          </w:tcPr>
          <w:p w14:paraId="4A413348"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 xml:space="preserve">Milawa </w:t>
            </w:r>
          </w:p>
        </w:tc>
        <w:tc>
          <w:tcPr>
            <w:tcW w:w="1210" w:type="dxa"/>
          </w:tcPr>
          <w:p w14:paraId="42592EAB"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 xml:space="preserve">Milawa Triangle </w:t>
            </w:r>
          </w:p>
        </w:tc>
        <w:tc>
          <w:tcPr>
            <w:tcW w:w="1635" w:type="dxa"/>
          </w:tcPr>
          <w:p w14:paraId="686C2BD1" w14:textId="77777777" w:rsidR="008C0F38" w:rsidRPr="008D38C6" w:rsidRDefault="008C0F38" w:rsidP="008C0F38">
            <w:pPr>
              <w:pStyle w:val="Tabletext"/>
              <w:ind w:right="32"/>
              <w:rPr>
                <w:rFonts w:cs="Arial"/>
                <w:color w:val="000000" w:themeColor="text1"/>
                <w:szCs w:val="22"/>
              </w:rPr>
            </w:pPr>
            <w:r>
              <w:rPr>
                <w:rFonts w:cs="Arial"/>
                <w:color w:val="000000" w:themeColor="text1"/>
                <w:szCs w:val="22"/>
              </w:rPr>
              <w:t>Planning Maps</w:t>
            </w:r>
            <w:r w:rsidRPr="008D38C6">
              <w:rPr>
                <w:rFonts w:cs="Arial"/>
                <w:color w:val="000000" w:themeColor="text1"/>
                <w:szCs w:val="22"/>
              </w:rPr>
              <w:t xml:space="preserve"> 35</w:t>
            </w:r>
            <w:r>
              <w:rPr>
                <w:rFonts w:cs="Arial"/>
                <w:color w:val="000000" w:themeColor="text1"/>
                <w:szCs w:val="22"/>
              </w:rPr>
              <w:t xml:space="preserve">, </w:t>
            </w:r>
            <w:r w:rsidRPr="008D38C6">
              <w:rPr>
                <w:rFonts w:cs="Arial"/>
                <w:color w:val="000000" w:themeColor="text1"/>
                <w:szCs w:val="22"/>
              </w:rPr>
              <w:t>36</w:t>
            </w:r>
            <w:r>
              <w:rPr>
                <w:rFonts w:cs="Arial"/>
                <w:color w:val="000000" w:themeColor="text1"/>
                <w:szCs w:val="22"/>
              </w:rPr>
              <w:t xml:space="preserve">, </w:t>
            </w:r>
            <w:r w:rsidRPr="008D38C6">
              <w:rPr>
                <w:rFonts w:cs="Arial"/>
                <w:color w:val="000000" w:themeColor="text1"/>
                <w:szCs w:val="22"/>
              </w:rPr>
              <w:t>37</w:t>
            </w:r>
            <w:r>
              <w:rPr>
                <w:rFonts w:cs="Arial"/>
                <w:color w:val="000000" w:themeColor="text1"/>
                <w:szCs w:val="22"/>
              </w:rPr>
              <w:t xml:space="preserve">, </w:t>
            </w:r>
            <w:r w:rsidRPr="008D38C6">
              <w:rPr>
                <w:rFonts w:cs="Arial"/>
                <w:color w:val="000000" w:themeColor="text1"/>
                <w:szCs w:val="22"/>
              </w:rPr>
              <w:t xml:space="preserve">38 </w:t>
            </w:r>
          </w:p>
          <w:p w14:paraId="18D9E3CB" w14:textId="77777777" w:rsidR="008C0F38" w:rsidRPr="008D38C6" w:rsidRDefault="008C0F38" w:rsidP="008C0F38">
            <w:pPr>
              <w:pStyle w:val="Tabletext"/>
              <w:ind w:right="32"/>
              <w:rPr>
                <w:rFonts w:cs="Arial"/>
                <w:color w:val="000000" w:themeColor="text1"/>
                <w:szCs w:val="22"/>
              </w:rPr>
            </w:pPr>
          </w:p>
          <w:p w14:paraId="514AA4AA" w14:textId="7A04A7AD" w:rsidR="00E05FF1" w:rsidRPr="008D38C6" w:rsidRDefault="008C0F38" w:rsidP="008C0F38">
            <w:pPr>
              <w:pStyle w:val="Tabletext"/>
              <w:ind w:right="32"/>
              <w:rPr>
                <w:rFonts w:cs="Arial"/>
                <w:color w:val="000000" w:themeColor="text1"/>
                <w:szCs w:val="22"/>
              </w:rPr>
            </w:pPr>
            <w:r>
              <w:rPr>
                <w:rFonts w:cs="Arial"/>
                <w:color w:val="000000" w:themeColor="text1"/>
                <w:szCs w:val="22"/>
              </w:rPr>
              <w:t xml:space="preserve">Planning </w:t>
            </w:r>
            <w:r w:rsidRPr="008D38C6">
              <w:rPr>
                <w:rFonts w:cs="Arial"/>
                <w:color w:val="000000" w:themeColor="text1"/>
                <w:szCs w:val="22"/>
              </w:rPr>
              <w:t>Maps 36</w:t>
            </w:r>
            <w:r>
              <w:rPr>
                <w:rFonts w:cs="Arial"/>
                <w:color w:val="000000" w:themeColor="text1"/>
                <w:szCs w:val="22"/>
              </w:rPr>
              <w:t xml:space="preserve">DDO, </w:t>
            </w:r>
            <w:r w:rsidRPr="008D38C6">
              <w:rPr>
                <w:rFonts w:cs="Arial"/>
                <w:color w:val="000000" w:themeColor="text1"/>
                <w:szCs w:val="22"/>
              </w:rPr>
              <w:t>37</w:t>
            </w:r>
            <w:r>
              <w:rPr>
                <w:rFonts w:cs="Arial"/>
                <w:color w:val="000000" w:themeColor="text1"/>
                <w:szCs w:val="22"/>
              </w:rPr>
              <w:t xml:space="preserve">DDO, </w:t>
            </w:r>
            <w:r w:rsidRPr="008D38C6">
              <w:rPr>
                <w:rFonts w:cs="Arial"/>
                <w:color w:val="000000" w:themeColor="text1"/>
                <w:szCs w:val="22"/>
              </w:rPr>
              <w:t>38</w:t>
            </w:r>
            <w:r>
              <w:rPr>
                <w:rFonts w:cs="Arial"/>
                <w:color w:val="000000" w:themeColor="text1"/>
                <w:szCs w:val="22"/>
              </w:rPr>
              <w:t>DDO</w:t>
            </w:r>
          </w:p>
        </w:tc>
        <w:tc>
          <w:tcPr>
            <w:tcW w:w="1510" w:type="dxa"/>
          </w:tcPr>
          <w:p w14:paraId="379BFAC8" w14:textId="2A22A49B" w:rsidR="00E05FF1" w:rsidRPr="008D38C6" w:rsidRDefault="00E05FF1" w:rsidP="005E6280">
            <w:pPr>
              <w:widowControl/>
              <w:autoSpaceDE/>
              <w:autoSpaceDN/>
              <w:spacing w:line="240" w:lineRule="auto"/>
              <w:rPr>
                <w:rFonts w:cs="Arial"/>
                <w:color w:val="000000" w:themeColor="text1"/>
                <w:sz w:val="20"/>
                <w:lang w:val="en-US" w:eastAsia="en-US"/>
              </w:rPr>
            </w:pPr>
            <w:r w:rsidRPr="008D38C6">
              <w:rPr>
                <w:rFonts w:cs="Arial"/>
                <w:color w:val="000000" w:themeColor="text1"/>
                <w:sz w:val="20"/>
                <w:lang w:val="en-US" w:eastAsia="en-US"/>
              </w:rPr>
              <w:lastRenderedPageBreak/>
              <w:t>27, 39 &amp; 55 Milawa-</w:t>
            </w:r>
            <w:r w:rsidRPr="008D38C6">
              <w:rPr>
                <w:rFonts w:cs="Arial"/>
                <w:color w:val="000000" w:themeColor="text1"/>
                <w:sz w:val="20"/>
                <w:lang w:val="en-US" w:eastAsia="en-US"/>
              </w:rPr>
              <w:lastRenderedPageBreak/>
              <w:t xml:space="preserve">Bobinawarrah Road </w:t>
            </w:r>
            <w:r w:rsidR="00730F98" w:rsidRPr="008D38C6">
              <w:rPr>
                <w:rFonts w:cs="Arial"/>
                <w:color w:val="000000" w:themeColor="text1"/>
                <w:sz w:val="20"/>
                <w:lang w:val="en-US" w:eastAsia="en-US"/>
              </w:rPr>
              <w:t>Milawa.</w:t>
            </w:r>
          </w:p>
          <w:p w14:paraId="75F08925" w14:textId="77777777" w:rsidR="00E05FF1" w:rsidRPr="008D38C6" w:rsidRDefault="00E05FF1" w:rsidP="005E6280">
            <w:pPr>
              <w:pStyle w:val="ListParagraph"/>
              <w:ind w:left="414"/>
              <w:rPr>
                <w:rFonts w:cs="Arial"/>
                <w:color w:val="000000" w:themeColor="text1"/>
                <w:sz w:val="20"/>
                <w:lang w:val="en-US" w:eastAsia="en-US"/>
              </w:rPr>
            </w:pPr>
          </w:p>
          <w:p w14:paraId="27CA3D04" w14:textId="546722C1" w:rsidR="00E05FF1" w:rsidRPr="008D38C6" w:rsidRDefault="00E05FF1" w:rsidP="005E6280">
            <w:pPr>
              <w:widowControl/>
              <w:autoSpaceDE/>
              <w:autoSpaceDN/>
              <w:spacing w:line="240" w:lineRule="auto"/>
              <w:rPr>
                <w:rFonts w:cs="Arial"/>
                <w:color w:val="000000" w:themeColor="text1"/>
                <w:sz w:val="20"/>
                <w:lang w:val="en-US" w:eastAsia="en-US"/>
              </w:rPr>
            </w:pPr>
            <w:r w:rsidRPr="008D38C6">
              <w:rPr>
                <w:rFonts w:cs="Arial"/>
                <w:color w:val="000000" w:themeColor="text1"/>
                <w:sz w:val="20"/>
                <w:lang w:val="en-US" w:eastAsia="en-US"/>
              </w:rPr>
              <w:t xml:space="preserve">1374, 1400 &amp; 1410 Oxley Flats Road </w:t>
            </w:r>
            <w:r w:rsidR="00730F98" w:rsidRPr="008D38C6">
              <w:rPr>
                <w:rFonts w:cs="Arial"/>
                <w:color w:val="000000" w:themeColor="text1"/>
                <w:sz w:val="20"/>
                <w:lang w:val="en-US" w:eastAsia="en-US"/>
              </w:rPr>
              <w:t>Milawa.</w:t>
            </w:r>
          </w:p>
          <w:p w14:paraId="14937D93" w14:textId="77777777" w:rsidR="00E05FF1" w:rsidRPr="008D38C6" w:rsidRDefault="00E05FF1" w:rsidP="005E6280">
            <w:pPr>
              <w:pStyle w:val="ListParagraph"/>
              <w:ind w:left="414"/>
              <w:rPr>
                <w:rFonts w:cs="Arial"/>
                <w:color w:val="000000" w:themeColor="text1"/>
                <w:sz w:val="20"/>
                <w:lang w:val="en-US" w:eastAsia="en-US"/>
              </w:rPr>
            </w:pPr>
          </w:p>
          <w:p w14:paraId="79452FF0" w14:textId="758CCFD7" w:rsidR="00E05FF1" w:rsidRPr="008D38C6" w:rsidRDefault="00E05FF1" w:rsidP="005E6280">
            <w:pPr>
              <w:widowControl/>
              <w:autoSpaceDE/>
              <w:autoSpaceDN/>
              <w:spacing w:line="240" w:lineRule="auto"/>
              <w:rPr>
                <w:rFonts w:cs="Arial"/>
                <w:color w:val="000000" w:themeColor="text1"/>
                <w:sz w:val="20"/>
                <w:lang w:val="en-US" w:eastAsia="en-US"/>
              </w:rPr>
            </w:pPr>
            <w:r w:rsidRPr="008D38C6">
              <w:rPr>
                <w:rFonts w:cs="Arial"/>
                <w:color w:val="000000" w:themeColor="text1"/>
                <w:sz w:val="20"/>
                <w:lang w:val="en-US" w:eastAsia="en-US"/>
              </w:rPr>
              <w:t xml:space="preserve">315 &amp; 317 Kerrs Road </w:t>
            </w:r>
            <w:r w:rsidR="00730F98" w:rsidRPr="008D38C6">
              <w:rPr>
                <w:rFonts w:cs="Arial"/>
                <w:color w:val="000000" w:themeColor="text1"/>
                <w:sz w:val="20"/>
                <w:lang w:val="en-US" w:eastAsia="en-US"/>
              </w:rPr>
              <w:t>Milawa.</w:t>
            </w:r>
          </w:p>
          <w:p w14:paraId="6E4D0B96" w14:textId="77777777" w:rsidR="00E05FF1" w:rsidRPr="008D38C6" w:rsidRDefault="00E05FF1" w:rsidP="005E6280">
            <w:pPr>
              <w:pStyle w:val="Tabletext"/>
              <w:ind w:right="32"/>
              <w:rPr>
                <w:rFonts w:cs="Arial"/>
                <w:color w:val="000000" w:themeColor="text1"/>
                <w:sz w:val="20"/>
                <w:lang w:val="en-US" w:eastAsia="en-US"/>
              </w:rPr>
            </w:pPr>
          </w:p>
        </w:tc>
        <w:tc>
          <w:tcPr>
            <w:tcW w:w="1387" w:type="dxa"/>
          </w:tcPr>
          <w:p w14:paraId="1CC26E02"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lastRenderedPageBreak/>
              <w:t>Rezone FZ1 to LDRZ1</w:t>
            </w:r>
          </w:p>
        </w:tc>
        <w:tc>
          <w:tcPr>
            <w:tcW w:w="1344" w:type="dxa"/>
          </w:tcPr>
          <w:p w14:paraId="6A030795" w14:textId="77777777" w:rsidR="00E05FF1" w:rsidRPr="008D38C6" w:rsidRDefault="00E05FF1" w:rsidP="005E6280">
            <w:pPr>
              <w:pStyle w:val="Tabletext"/>
              <w:ind w:right="32"/>
              <w:rPr>
                <w:rFonts w:cs="Arial"/>
                <w:color w:val="000000" w:themeColor="text1"/>
                <w:szCs w:val="22"/>
              </w:rPr>
            </w:pPr>
            <w:r w:rsidRPr="008D38C6">
              <w:rPr>
                <w:rFonts w:cs="Arial"/>
                <w:color w:val="000000" w:themeColor="text1"/>
                <w:szCs w:val="22"/>
              </w:rPr>
              <w:t>Apply DDO8</w:t>
            </w:r>
          </w:p>
        </w:tc>
        <w:tc>
          <w:tcPr>
            <w:tcW w:w="1344" w:type="dxa"/>
          </w:tcPr>
          <w:p w14:paraId="1146DC90" w14:textId="77777777" w:rsidR="00E05FF1" w:rsidRPr="009A4561" w:rsidRDefault="00E05FF1" w:rsidP="005E6280">
            <w:pPr>
              <w:pStyle w:val="Tabletext"/>
              <w:ind w:right="32"/>
              <w:rPr>
                <w:rFonts w:cs="Arial"/>
                <w:szCs w:val="22"/>
              </w:rPr>
            </w:pPr>
          </w:p>
        </w:tc>
      </w:tr>
    </w:tbl>
    <w:p w14:paraId="70AE8A62" w14:textId="77777777" w:rsidR="00E05FF1" w:rsidRDefault="00E05FF1" w:rsidP="00E05FF1"/>
    <w:p w14:paraId="68A0362A" w14:textId="77777777" w:rsidR="00E05FF1" w:rsidRPr="00E05FF1" w:rsidRDefault="00E05FF1" w:rsidP="00E05FF1"/>
    <w:p w14:paraId="0E80F250" w14:textId="77777777" w:rsidR="00322595" w:rsidRPr="0058418E" w:rsidRDefault="00322595" w:rsidP="0058418E"/>
    <w:sectPr w:rsidR="00322595" w:rsidRPr="0058418E">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AC80B" w14:textId="77777777" w:rsidR="00C62B4B" w:rsidRDefault="00C62B4B" w:rsidP="007E77A2">
      <w:pPr>
        <w:spacing w:before="0" w:after="0" w:line="240" w:lineRule="auto"/>
      </w:pPr>
      <w:r>
        <w:separator/>
      </w:r>
    </w:p>
  </w:endnote>
  <w:endnote w:type="continuationSeparator" w:id="0">
    <w:p w14:paraId="53E81CE6" w14:textId="77777777" w:rsidR="00C62B4B" w:rsidRDefault="00C62B4B" w:rsidP="007E77A2">
      <w:pPr>
        <w:spacing w:before="0" w:after="0" w:line="240" w:lineRule="auto"/>
      </w:pPr>
      <w:r>
        <w:continuationSeparator/>
      </w:r>
    </w:p>
  </w:endnote>
  <w:endnote w:type="continuationNotice" w:id="1">
    <w:p w14:paraId="23591C12" w14:textId="77777777" w:rsidR="00C62B4B" w:rsidRDefault="00C62B4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1FE8D050" w14:textId="77777777" w:rsidR="009244A9" w:rsidRDefault="009244A9" w:rsidP="009244A9">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rPr>
          <w:t>10</w:t>
        </w:r>
        <w:r>
          <w:rPr>
            <w:b/>
            <w:bCs/>
            <w:szCs w:val="24"/>
          </w:rPr>
          <w:fldChar w:fldCharType="end"/>
        </w:r>
      </w:p>
    </w:sdtContent>
  </w:sdt>
  <w:p w14:paraId="4E09AB88" w14:textId="4C52CF55" w:rsidR="00A46FEF" w:rsidRDefault="0087341D" w:rsidP="009244A9">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r w:rsidR="00D96F9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69F87" w14:textId="77777777" w:rsidR="00C62B4B" w:rsidRDefault="00C62B4B" w:rsidP="007E77A2">
      <w:pPr>
        <w:spacing w:before="0" w:after="0" w:line="240" w:lineRule="auto"/>
      </w:pPr>
      <w:r>
        <w:separator/>
      </w:r>
    </w:p>
  </w:footnote>
  <w:footnote w:type="continuationSeparator" w:id="0">
    <w:p w14:paraId="29BF0AEC" w14:textId="77777777" w:rsidR="00C62B4B" w:rsidRDefault="00C62B4B" w:rsidP="007E77A2">
      <w:pPr>
        <w:spacing w:before="0" w:after="0" w:line="240" w:lineRule="auto"/>
      </w:pPr>
      <w:r>
        <w:continuationSeparator/>
      </w:r>
    </w:p>
  </w:footnote>
  <w:footnote w:type="continuationNotice" w:id="1">
    <w:p w14:paraId="67045E2E" w14:textId="77777777" w:rsidR="00C62B4B" w:rsidRDefault="00C62B4B">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46D44"/>
    <w:multiLevelType w:val="hybridMultilevel"/>
    <w:tmpl w:val="0B7A8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0025B2"/>
    <w:multiLevelType w:val="hybridMultilevel"/>
    <w:tmpl w:val="909085FC"/>
    <w:lvl w:ilvl="0" w:tplc="89BC67C6">
      <w:start w:val="1"/>
      <w:numFmt w:val="bullet"/>
      <w:pStyle w:val="Bullet1"/>
      <w:lvlText w:val=""/>
      <w:lvlJc w:val="left"/>
      <w:pPr>
        <w:ind w:left="720" w:hanging="360"/>
      </w:pPr>
      <w:rPr>
        <w:rFonts w:ascii="Symbol" w:hAnsi="Symbol" w:hint="default"/>
        <w:color w:val="A6A6A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D3567B"/>
    <w:multiLevelType w:val="hybridMultilevel"/>
    <w:tmpl w:val="C3DA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DC272F"/>
    <w:multiLevelType w:val="hybridMultilevel"/>
    <w:tmpl w:val="CC22B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AF1282"/>
    <w:multiLevelType w:val="hybridMultilevel"/>
    <w:tmpl w:val="534CE2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54226B"/>
    <w:multiLevelType w:val="hybridMultilevel"/>
    <w:tmpl w:val="5172F9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9" w15:restartNumberingAfterBreak="0">
    <w:nsid w:val="3102509D"/>
    <w:multiLevelType w:val="hybridMultilevel"/>
    <w:tmpl w:val="D37E35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225AF8"/>
    <w:multiLevelType w:val="hybridMultilevel"/>
    <w:tmpl w:val="4F306260"/>
    <w:lvl w:ilvl="0" w:tplc="0C963666">
      <w:numFmt w:val="bullet"/>
      <w:lvlText w:val="-"/>
      <w:lvlJc w:val="left"/>
      <w:pPr>
        <w:ind w:left="720" w:hanging="360"/>
      </w:pPr>
      <w:rPr>
        <w:rFonts w:ascii="Arial" w:eastAsia="Century Gothic"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253FF3"/>
    <w:multiLevelType w:val="hybridMultilevel"/>
    <w:tmpl w:val="FE521746"/>
    <w:lvl w:ilvl="0" w:tplc="FB06C996">
      <w:numFmt w:val="bullet"/>
      <w:lvlText w:val="-"/>
      <w:lvlJc w:val="left"/>
      <w:pPr>
        <w:ind w:left="720" w:hanging="360"/>
      </w:pPr>
      <w:rPr>
        <w:rFonts w:ascii="Arial" w:eastAsia="Century Gothic"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AF6001"/>
    <w:multiLevelType w:val="hybridMultilevel"/>
    <w:tmpl w:val="A5427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9B6210D"/>
    <w:multiLevelType w:val="hybridMultilevel"/>
    <w:tmpl w:val="4128EC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80B6276"/>
    <w:multiLevelType w:val="hybridMultilevel"/>
    <w:tmpl w:val="1188E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D325964"/>
    <w:multiLevelType w:val="hybridMultilevel"/>
    <w:tmpl w:val="29E81B44"/>
    <w:lvl w:ilvl="0" w:tplc="0C090001">
      <w:start w:val="1"/>
      <w:numFmt w:val="bullet"/>
      <w:lvlText w:val=""/>
      <w:lvlJc w:val="left"/>
      <w:pPr>
        <w:ind w:left="972" w:hanging="360"/>
      </w:pPr>
      <w:rPr>
        <w:rFonts w:ascii="Symbol" w:hAnsi="Symbol" w:hint="default"/>
      </w:rPr>
    </w:lvl>
    <w:lvl w:ilvl="1" w:tplc="0C090003" w:tentative="1">
      <w:start w:val="1"/>
      <w:numFmt w:val="bullet"/>
      <w:lvlText w:val="o"/>
      <w:lvlJc w:val="left"/>
      <w:pPr>
        <w:ind w:left="1692" w:hanging="360"/>
      </w:pPr>
      <w:rPr>
        <w:rFonts w:ascii="Courier New" w:hAnsi="Courier New" w:cs="Courier New" w:hint="default"/>
      </w:rPr>
    </w:lvl>
    <w:lvl w:ilvl="2" w:tplc="0C090005" w:tentative="1">
      <w:start w:val="1"/>
      <w:numFmt w:val="bullet"/>
      <w:lvlText w:val=""/>
      <w:lvlJc w:val="left"/>
      <w:pPr>
        <w:ind w:left="2412" w:hanging="360"/>
      </w:pPr>
      <w:rPr>
        <w:rFonts w:ascii="Wingdings" w:hAnsi="Wingdings" w:hint="default"/>
      </w:rPr>
    </w:lvl>
    <w:lvl w:ilvl="3" w:tplc="0C090001" w:tentative="1">
      <w:start w:val="1"/>
      <w:numFmt w:val="bullet"/>
      <w:lvlText w:val=""/>
      <w:lvlJc w:val="left"/>
      <w:pPr>
        <w:ind w:left="3132" w:hanging="360"/>
      </w:pPr>
      <w:rPr>
        <w:rFonts w:ascii="Symbol" w:hAnsi="Symbol" w:hint="default"/>
      </w:rPr>
    </w:lvl>
    <w:lvl w:ilvl="4" w:tplc="0C090003" w:tentative="1">
      <w:start w:val="1"/>
      <w:numFmt w:val="bullet"/>
      <w:lvlText w:val="o"/>
      <w:lvlJc w:val="left"/>
      <w:pPr>
        <w:ind w:left="3852" w:hanging="360"/>
      </w:pPr>
      <w:rPr>
        <w:rFonts w:ascii="Courier New" w:hAnsi="Courier New" w:cs="Courier New" w:hint="default"/>
      </w:rPr>
    </w:lvl>
    <w:lvl w:ilvl="5" w:tplc="0C090005" w:tentative="1">
      <w:start w:val="1"/>
      <w:numFmt w:val="bullet"/>
      <w:lvlText w:val=""/>
      <w:lvlJc w:val="left"/>
      <w:pPr>
        <w:ind w:left="4572" w:hanging="360"/>
      </w:pPr>
      <w:rPr>
        <w:rFonts w:ascii="Wingdings" w:hAnsi="Wingdings" w:hint="default"/>
      </w:rPr>
    </w:lvl>
    <w:lvl w:ilvl="6" w:tplc="0C090001" w:tentative="1">
      <w:start w:val="1"/>
      <w:numFmt w:val="bullet"/>
      <w:lvlText w:val=""/>
      <w:lvlJc w:val="left"/>
      <w:pPr>
        <w:ind w:left="5292" w:hanging="360"/>
      </w:pPr>
      <w:rPr>
        <w:rFonts w:ascii="Symbol" w:hAnsi="Symbol" w:hint="default"/>
      </w:rPr>
    </w:lvl>
    <w:lvl w:ilvl="7" w:tplc="0C090003" w:tentative="1">
      <w:start w:val="1"/>
      <w:numFmt w:val="bullet"/>
      <w:lvlText w:val="o"/>
      <w:lvlJc w:val="left"/>
      <w:pPr>
        <w:ind w:left="6012" w:hanging="360"/>
      </w:pPr>
      <w:rPr>
        <w:rFonts w:ascii="Courier New" w:hAnsi="Courier New" w:cs="Courier New" w:hint="default"/>
      </w:rPr>
    </w:lvl>
    <w:lvl w:ilvl="8" w:tplc="0C090005" w:tentative="1">
      <w:start w:val="1"/>
      <w:numFmt w:val="bullet"/>
      <w:lvlText w:val=""/>
      <w:lvlJc w:val="left"/>
      <w:pPr>
        <w:ind w:left="6732" w:hanging="360"/>
      </w:pPr>
      <w:rPr>
        <w:rFonts w:ascii="Wingdings" w:hAnsi="Wingdings" w:hint="default"/>
      </w:rPr>
    </w:lvl>
  </w:abstractNum>
  <w:abstractNum w:abstractNumId="28"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895503C"/>
    <w:multiLevelType w:val="hybridMultilevel"/>
    <w:tmpl w:val="870C4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7C8438A2"/>
    <w:multiLevelType w:val="hybridMultilevel"/>
    <w:tmpl w:val="6C14C0B4"/>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79366378">
    <w:abstractNumId w:val="12"/>
  </w:num>
  <w:num w:numId="2" w16cid:durableId="96874862">
    <w:abstractNumId w:val="23"/>
  </w:num>
  <w:num w:numId="3" w16cid:durableId="524758349">
    <w:abstractNumId w:val="31"/>
  </w:num>
  <w:num w:numId="4" w16cid:durableId="1983775289">
    <w:abstractNumId w:val="25"/>
  </w:num>
  <w:num w:numId="5" w16cid:durableId="419375663">
    <w:abstractNumId w:val="29"/>
  </w:num>
  <w:num w:numId="6" w16cid:durableId="1025134009">
    <w:abstractNumId w:val="13"/>
  </w:num>
  <w:num w:numId="7" w16cid:durableId="189953162">
    <w:abstractNumId w:val="18"/>
  </w:num>
  <w:num w:numId="8" w16cid:durableId="550652215">
    <w:abstractNumId w:val="28"/>
  </w:num>
  <w:num w:numId="9" w16cid:durableId="1548058003">
    <w:abstractNumId w:val="12"/>
  </w:num>
  <w:num w:numId="10" w16cid:durableId="974483384">
    <w:abstractNumId w:val="25"/>
  </w:num>
  <w:num w:numId="11" w16cid:durableId="1617328023">
    <w:abstractNumId w:val="25"/>
  </w:num>
  <w:num w:numId="12" w16cid:durableId="915943837">
    <w:abstractNumId w:val="9"/>
  </w:num>
  <w:num w:numId="13" w16cid:durableId="1982347580">
    <w:abstractNumId w:val="7"/>
  </w:num>
  <w:num w:numId="14" w16cid:durableId="129397344">
    <w:abstractNumId w:val="6"/>
  </w:num>
  <w:num w:numId="15" w16cid:durableId="79177817">
    <w:abstractNumId w:val="5"/>
  </w:num>
  <w:num w:numId="16" w16cid:durableId="1594242771">
    <w:abstractNumId w:val="4"/>
  </w:num>
  <w:num w:numId="17" w16cid:durableId="1733767416">
    <w:abstractNumId w:val="8"/>
  </w:num>
  <w:num w:numId="18" w16cid:durableId="1911497575">
    <w:abstractNumId w:val="3"/>
  </w:num>
  <w:num w:numId="19" w16cid:durableId="483855495">
    <w:abstractNumId w:val="2"/>
  </w:num>
  <w:num w:numId="20" w16cid:durableId="1454985666">
    <w:abstractNumId w:val="1"/>
  </w:num>
  <w:num w:numId="21" w16cid:durableId="2078282781">
    <w:abstractNumId w:val="0"/>
  </w:num>
  <w:num w:numId="22" w16cid:durableId="1151557707">
    <w:abstractNumId w:val="26"/>
  </w:num>
  <w:num w:numId="23" w16cid:durableId="1738476610">
    <w:abstractNumId w:val="30"/>
  </w:num>
  <w:num w:numId="24" w16cid:durableId="1272472263">
    <w:abstractNumId w:val="17"/>
  </w:num>
  <w:num w:numId="25" w16cid:durableId="415053548">
    <w:abstractNumId w:val="14"/>
  </w:num>
  <w:num w:numId="26" w16cid:durableId="1105727975">
    <w:abstractNumId w:val="10"/>
  </w:num>
  <w:num w:numId="27" w16cid:durableId="290483963">
    <w:abstractNumId w:val="32"/>
  </w:num>
  <w:num w:numId="28" w16cid:durableId="1157188496">
    <w:abstractNumId w:val="19"/>
  </w:num>
  <w:num w:numId="29" w16cid:durableId="233785359">
    <w:abstractNumId w:val="24"/>
  </w:num>
  <w:num w:numId="30" w16cid:durableId="2125611158">
    <w:abstractNumId w:val="22"/>
  </w:num>
  <w:num w:numId="31" w16cid:durableId="914246868">
    <w:abstractNumId w:val="15"/>
  </w:num>
  <w:num w:numId="32" w16cid:durableId="548032917">
    <w:abstractNumId w:val="27"/>
  </w:num>
  <w:num w:numId="33" w16cid:durableId="724328598">
    <w:abstractNumId w:val="11"/>
  </w:num>
  <w:num w:numId="34" w16cid:durableId="2012948840">
    <w:abstractNumId w:val="16"/>
  </w:num>
  <w:num w:numId="35" w16cid:durableId="1235623630">
    <w:abstractNumId w:val="21"/>
  </w:num>
  <w:num w:numId="36" w16cid:durableId="92638405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1FAF"/>
    <w:rsid w:val="0002265F"/>
    <w:rsid w:val="00024094"/>
    <w:rsid w:val="00027609"/>
    <w:rsid w:val="000366E3"/>
    <w:rsid w:val="000411D5"/>
    <w:rsid w:val="00042379"/>
    <w:rsid w:val="000509C9"/>
    <w:rsid w:val="00053B15"/>
    <w:rsid w:val="00053E62"/>
    <w:rsid w:val="00054D5E"/>
    <w:rsid w:val="00055488"/>
    <w:rsid w:val="0007158A"/>
    <w:rsid w:val="000823E3"/>
    <w:rsid w:val="000830F1"/>
    <w:rsid w:val="00084D66"/>
    <w:rsid w:val="00085F5F"/>
    <w:rsid w:val="00090BED"/>
    <w:rsid w:val="000A5486"/>
    <w:rsid w:val="000B5919"/>
    <w:rsid w:val="000B745D"/>
    <w:rsid w:val="000C5AAF"/>
    <w:rsid w:val="000D1497"/>
    <w:rsid w:val="000E3337"/>
    <w:rsid w:val="000F7CDF"/>
    <w:rsid w:val="00103956"/>
    <w:rsid w:val="0011206A"/>
    <w:rsid w:val="00114D1B"/>
    <w:rsid w:val="001160C1"/>
    <w:rsid w:val="001177B8"/>
    <w:rsid w:val="00120227"/>
    <w:rsid w:val="001365F1"/>
    <w:rsid w:val="00142BA4"/>
    <w:rsid w:val="00151ED1"/>
    <w:rsid w:val="00155665"/>
    <w:rsid w:val="00163541"/>
    <w:rsid w:val="001722CA"/>
    <w:rsid w:val="00183715"/>
    <w:rsid w:val="00190A4F"/>
    <w:rsid w:val="00191126"/>
    <w:rsid w:val="001922F1"/>
    <w:rsid w:val="001A165D"/>
    <w:rsid w:val="001A3DE8"/>
    <w:rsid w:val="001A3F33"/>
    <w:rsid w:val="001A5541"/>
    <w:rsid w:val="001B00CA"/>
    <w:rsid w:val="001B2C50"/>
    <w:rsid w:val="001B318A"/>
    <w:rsid w:val="001B321F"/>
    <w:rsid w:val="001B7543"/>
    <w:rsid w:val="001C0B06"/>
    <w:rsid w:val="001C42C1"/>
    <w:rsid w:val="001C66D7"/>
    <w:rsid w:val="001D2EA6"/>
    <w:rsid w:val="001F5C13"/>
    <w:rsid w:val="00200B39"/>
    <w:rsid w:val="00202D4F"/>
    <w:rsid w:val="0020343D"/>
    <w:rsid w:val="00205569"/>
    <w:rsid w:val="00212878"/>
    <w:rsid w:val="0022079B"/>
    <w:rsid w:val="00224E35"/>
    <w:rsid w:val="00225906"/>
    <w:rsid w:val="00232918"/>
    <w:rsid w:val="00235465"/>
    <w:rsid w:val="002408DA"/>
    <w:rsid w:val="002476A1"/>
    <w:rsid w:val="00257E0D"/>
    <w:rsid w:val="00263D9F"/>
    <w:rsid w:val="002751FE"/>
    <w:rsid w:val="0029279F"/>
    <w:rsid w:val="002939A7"/>
    <w:rsid w:val="00295C8A"/>
    <w:rsid w:val="002A0FE5"/>
    <w:rsid w:val="002A5F84"/>
    <w:rsid w:val="002A6E72"/>
    <w:rsid w:val="002B6270"/>
    <w:rsid w:val="002B7EF6"/>
    <w:rsid w:val="002B7F40"/>
    <w:rsid w:val="002C4BCC"/>
    <w:rsid w:val="002C5891"/>
    <w:rsid w:val="002D1C05"/>
    <w:rsid w:val="002D39C8"/>
    <w:rsid w:val="002F1023"/>
    <w:rsid w:val="002F3C7D"/>
    <w:rsid w:val="00302296"/>
    <w:rsid w:val="00305A72"/>
    <w:rsid w:val="0031313F"/>
    <w:rsid w:val="00322595"/>
    <w:rsid w:val="0032271C"/>
    <w:rsid w:val="00322F53"/>
    <w:rsid w:val="00325F88"/>
    <w:rsid w:val="003264CB"/>
    <w:rsid w:val="0035557B"/>
    <w:rsid w:val="003638C4"/>
    <w:rsid w:val="00377DA1"/>
    <w:rsid w:val="003830F7"/>
    <w:rsid w:val="00385CA7"/>
    <w:rsid w:val="00387253"/>
    <w:rsid w:val="00391CA1"/>
    <w:rsid w:val="003A4991"/>
    <w:rsid w:val="003A4F87"/>
    <w:rsid w:val="003B084D"/>
    <w:rsid w:val="003B1245"/>
    <w:rsid w:val="003B53E7"/>
    <w:rsid w:val="003B721A"/>
    <w:rsid w:val="003C6321"/>
    <w:rsid w:val="003D2731"/>
    <w:rsid w:val="003D5F47"/>
    <w:rsid w:val="003D621E"/>
    <w:rsid w:val="003F17BB"/>
    <w:rsid w:val="003F1BA4"/>
    <w:rsid w:val="003F5CB9"/>
    <w:rsid w:val="004024C2"/>
    <w:rsid w:val="0040496E"/>
    <w:rsid w:val="00404F5F"/>
    <w:rsid w:val="00405FAB"/>
    <w:rsid w:val="00407210"/>
    <w:rsid w:val="00412F97"/>
    <w:rsid w:val="00416A5B"/>
    <w:rsid w:val="00416F77"/>
    <w:rsid w:val="00427C4E"/>
    <w:rsid w:val="00434B92"/>
    <w:rsid w:val="0043639C"/>
    <w:rsid w:val="00446AA8"/>
    <w:rsid w:val="00450659"/>
    <w:rsid w:val="00455E90"/>
    <w:rsid w:val="0046278B"/>
    <w:rsid w:val="00462F41"/>
    <w:rsid w:val="004779C7"/>
    <w:rsid w:val="004843C6"/>
    <w:rsid w:val="00484A65"/>
    <w:rsid w:val="00491224"/>
    <w:rsid w:val="00491E23"/>
    <w:rsid w:val="004924D6"/>
    <w:rsid w:val="00497ED0"/>
    <w:rsid w:val="004A2B3C"/>
    <w:rsid w:val="004A2E0E"/>
    <w:rsid w:val="004B038C"/>
    <w:rsid w:val="004B2B22"/>
    <w:rsid w:val="004C6A6A"/>
    <w:rsid w:val="004D1AD7"/>
    <w:rsid w:val="004D1DC4"/>
    <w:rsid w:val="004D444C"/>
    <w:rsid w:val="004E3F52"/>
    <w:rsid w:val="004F3275"/>
    <w:rsid w:val="004F5967"/>
    <w:rsid w:val="004F6484"/>
    <w:rsid w:val="004F6804"/>
    <w:rsid w:val="004F7475"/>
    <w:rsid w:val="005028F7"/>
    <w:rsid w:val="0050298B"/>
    <w:rsid w:val="005034F8"/>
    <w:rsid w:val="005056A3"/>
    <w:rsid w:val="005058E0"/>
    <w:rsid w:val="00506DCE"/>
    <w:rsid w:val="005071A1"/>
    <w:rsid w:val="00515621"/>
    <w:rsid w:val="00520B88"/>
    <w:rsid w:val="005214FD"/>
    <w:rsid w:val="005438A8"/>
    <w:rsid w:val="00546F39"/>
    <w:rsid w:val="00553A14"/>
    <w:rsid w:val="00554958"/>
    <w:rsid w:val="005566F7"/>
    <w:rsid w:val="00563308"/>
    <w:rsid w:val="005667F8"/>
    <w:rsid w:val="005671C7"/>
    <w:rsid w:val="00570843"/>
    <w:rsid w:val="00571205"/>
    <w:rsid w:val="00574244"/>
    <w:rsid w:val="00583742"/>
    <w:rsid w:val="0058418E"/>
    <w:rsid w:val="005B1022"/>
    <w:rsid w:val="005C6931"/>
    <w:rsid w:val="005C6A34"/>
    <w:rsid w:val="005C7B30"/>
    <w:rsid w:val="005D43BF"/>
    <w:rsid w:val="005E5634"/>
    <w:rsid w:val="005E613B"/>
    <w:rsid w:val="005E7AEC"/>
    <w:rsid w:val="005F3537"/>
    <w:rsid w:val="005F56CC"/>
    <w:rsid w:val="005F72D4"/>
    <w:rsid w:val="006077F4"/>
    <w:rsid w:val="0060785B"/>
    <w:rsid w:val="00627DD0"/>
    <w:rsid w:val="0063435C"/>
    <w:rsid w:val="006532C0"/>
    <w:rsid w:val="00653D11"/>
    <w:rsid w:val="00666632"/>
    <w:rsid w:val="00676AF8"/>
    <w:rsid w:val="00682F75"/>
    <w:rsid w:val="00691237"/>
    <w:rsid w:val="00691BCA"/>
    <w:rsid w:val="0069329C"/>
    <w:rsid w:val="00693ED3"/>
    <w:rsid w:val="006959D8"/>
    <w:rsid w:val="006A187D"/>
    <w:rsid w:val="006A19B5"/>
    <w:rsid w:val="006A2182"/>
    <w:rsid w:val="006A2CE8"/>
    <w:rsid w:val="006A35C5"/>
    <w:rsid w:val="006B3B36"/>
    <w:rsid w:val="006B7405"/>
    <w:rsid w:val="006C471D"/>
    <w:rsid w:val="006D10AA"/>
    <w:rsid w:val="006D5C3C"/>
    <w:rsid w:val="006E0C8B"/>
    <w:rsid w:val="006E3963"/>
    <w:rsid w:val="006F229C"/>
    <w:rsid w:val="006F3EC6"/>
    <w:rsid w:val="0070518E"/>
    <w:rsid w:val="00717B11"/>
    <w:rsid w:val="00722A38"/>
    <w:rsid w:val="007275EA"/>
    <w:rsid w:val="00730F98"/>
    <w:rsid w:val="00732ABC"/>
    <w:rsid w:val="00744585"/>
    <w:rsid w:val="007678A8"/>
    <w:rsid w:val="00772C5F"/>
    <w:rsid w:val="00773528"/>
    <w:rsid w:val="00773E26"/>
    <w:rsid w:val="0077403C"/>
    <w:rsid w:val="007813F0"/>
    <w:rsid w:val="00793B3C"/>
    <w:rsid w:val="00793EEA"/>
    <w:rsid w:val="007A4176"/>
    <w:rsid w:val="007B5E05"/>
    <w:rsid w:val="007B7D4F"/>
    <w:rsid w:val="007C35B8"/>
    <w:rsid w:val="007C59D7"/>
    <w:rsid w:val="007C75AB"/>
    <w:rsid w:val="007C7CB4"/>
    <w:rsid w:val="007D0137"/>
    <w:rsid w:val="007D1393"/>
    <w:rsid w:val="007D2342"/>
    <w:rsid w:val="007D5B42"/>
    <w:rsid w:val="007E5FD6"/>
    <w:rsid w:val="007E6F44"/>
    <w:rsid w:val="007E72D0"/>
    <w:rsid w:val="007E77A2"/>
    <w:rsid w:val="007F570B"/>
    <w:rsid w:val="00801F10"/>
    <w:rsid w:val="008026CF"/>
    <w:rsid w:val="00802C95"/>
    <w:rsid w:val="00804B14"/>
    <w:rsid w:val="008101B9"/>
    <w:rsid w:val="00810DBE"/>
    <w:rsid w:val="00811E9A"/>
    <w:rsid w:val="0081263F"/>
    <w:rsid w:val="00822B2A"/>
    <w:rsid w:val="00833138"/>
    <w:rsid w:val="0083314A"/>
    <w:rsid w:val="008445DE"/>
    <w:rsid w:val="00844E4D"/>
    <w:rsid w:val="00844FDC"/>
    <w:rsid w:val="00865782"/>
    <w:rsid w:val="008662F3"/>
    <w:rsid w:val="0087341D"/>
    <w:rsid w:val="00891298"/>
    <w:rsid w:val="00891F75"/>
    <w:rsid w:val="0089693B"/>
    <w:rsid w:val="008A025F"/>
    <w:rsid w:val="008A5E9D"/>
    <w:rsid w:val="008B264E"/>
    <w:rsid w:val="008B2B41"/>
    <w:rsid w:val="008B5CD8"/>
    <w:rsid w:val="008C0F38"/>
    <w:rsid w:val="008C6522"/>
    <w:rsid w:val="008D24D0"/>
    <w:rsid w:val="008D454B"/>
    <w:rsid w:val="008E345F"/>
    <w:rsid w:val="00913BF2"/>
    <w:rsid w:val="00913D1B"/>
    <w:rsid w:val="009244A9"/>
    <w:rsid w:val="00930DA9"/>
    <w:rsid w:val="00935829"/>
    <w:rsid w:val="00935903"/>
    <w:rsid w:val="009362AF"/>
    <w:rsid w:val="00940158"/>
    <w:rsid w:val="00942506"/>
    <w:rsid w:val="00947551"/>
    <w:rsid w:val="00954761"/>
    <w:rsid w:val="00961E51"/>
    <w:rsid w:val="00962F2D"/>
    <w:rsid w:val="00985D95"/>
    <w:rsid w:val="00987026"/>
    <w:rsid w:val="009877EC"/>
    <w:rsid w:val="00991D04"/>
    <w:rsid w:val="0099609D"/>
    <w:rsid w:val="00997A59"/>
    <w:rsid w:val="009A0BA9"/>
    <w:rsid w:val="009A4561"/>
    <w:rsid w:val="009A60A6"/>
    <w:rsid w:val="009A716B"/>
    <w:rsid w:val="009B4DA7"/>
    <w:rsid w:val="009B5DCF"/>
    <w:rsid w:val="009B6FE9"/>
    <w:rsid w:val="009D2A81"/>
    <w:rsid w:val="009E7B17"/>
    <w:rsid w:val="009F1201"/>
    <w:rsid w:val="009F2E2D"/>
    <w:rsid w:val="00A07285"/>
    <w:rsid w:val="00A15C2E"/>
    <w:rsid w:val="00A22CC0"/>
    <w:rsid w:val="00A24A2A"/>
    <w:rsid w:val="00A26EF9"/>
    <w:rsid w:val="00A34A17"/>
    <w:rsid w:val="00A4103A"/>
    <w:rsid w:val="00A415AF"/>
    <w:rsid w:val="00A46FEF"/>
    <w:rsid w:val="00A51797"/>
    <w:rsid w:val="00A54068"/>
    <w:rsid w:val="00A57B13"/>
    <w:rsid w:val="00A60735"/>
    <w:rsid w:val="00A60E18"/>
    <w:rsid w:val="00A81318"/>
    <w:rsid w:val="00A82B53"/>
    <w:rsid w:val="00A8433E"/>
    <w:rsid w:val="00A921C1"/>
    <w:rsid w:val="00AA35A0"/>
    <w:rsid w:val="00AA35D1"/>
    <w:rsid w:val="00AA37D2"/>
    <w:rsid w:val="00AA4537"/>
    <w:rsid w:val="00AA5C8A"/>
    <w:rsid w:val="00AB4FC0"/>
    <w:rsid w:val="00AC058D"/>
    <w:rsid w:val="00AC0609"/>
    <w:rsid w:val="00AC5DC0"/>
    <w:rsid w:val="00AC63EF"/>
    <w:rsid w:val="00AC693B"/>
    <w:rsid w:val="00AD1C45"/>
    <w:rsid w:val="00AD6A1D"/>
    <w:rsid w:val="00AD6EA2"/>
    <w:rsid w:val="00AD6F66"/>
    <w:rsid w:val="00AD7124"/>
    <w:rsid w:val="00AE56B3"/>
    <w:rsid w:val="00AE5F2F"/>
    <w:rsid w:val="00AF1B7E"/>
    <w:rsid w:val="00B0520A"/>
    <w:rsid w:val="00B074C6"/>
    <w:rsid w:val="00B075B2"/>
    <w:rsid w:val="00B22172"/>
    <w:rsid w:val="00B232AA"/>
    <w:rsid w:val="00B25D9C"/>
    <w:rsid w:val="00B32747"/>
    <w:rsid w:val="00B3637C"/>
    <w:rsid w:val="00B42457"/>
    <w:rsid w:val="00B43228"/>
    <w:rsid w:val="00B5427B"/>
    <w:rsid w:val="00B6307D"/>
    <w:rsid w:val="00B63DB0"/>
    <w:rsid w:val="00B66118"/>
    <w:rsid w:val="00B6621B"/>
    <w:rsid w:val="00B71770"/>
    <w:rsid w:val="00B73141"/>
    <w:rsid w:val="00B75CB1"/>
    <w:rsid w:val="00B77931"/>
    <w:rsid w:val="00B77D0F"/>
    <w:rsid w:val="00B83622"/>
    <w:rsid w:val="00B86168"/>
    <w:rsid w:val="00B97B6E"/>
    <w:rsid w:val="00B97C0B"/>
    <w:rsid w:val="00BA149F"/>
    <w:rsid w:val="00BA1D57"/>
    <w:rsid w:val="00BA589C"/>
    <w:rsid w:val="00BA5D81"/>
    <w:rsid w:val="00BB0FAF"/>
    <w:rsid w:val="00BB202B"/>
    <w:rsid w:val="00BB2BE3"/>
    <w:rsid w:val="00BB6612"/>
    <w:rsid w:val="00BC78AF"/>
    <w:rsid w:val="00BD0DD2"/>
    <w:rsid w:val="00BF60E2"/>
    <w:rsid w:val="00BF7FC3"/>
    <w:rsid w:val="00C00392"/>
    <w:rsid w:val="00C036A4"/>
    <w:rsid w:val="00C15885"/>
    <w:rsid w:val="00C16078"/>
    <w:rsid w:val="00C21F42"/>
    <w:rsid w:val="00C258ED"/>
    <w:rsid w:val="00C26006"/>
    <w:rsid w:val="00C26A27"/>
    <w:rsid w:val="00C32CEE"/>
    <w:rsid w:val="00C3550C"/>
    <w:rsid w:val="00C372E1"/>
    <w:rsid w:val="00C5225B"/>
    <w:rsid w:val="00C62B4B"/>
    <w:rsid w:val="00C753B3"/>
    <w:rsid w:val="00C766F3"/>
    <w:rsid w:val="00C83E63"/>
    <w:rsid w:val="00C85BB9"/>
    <w:rsid w:val="00C953C2"/>
    <w:rsid w:val="00C966D4"/>
    <w:rsid w:val="00CA0446"/>
    <w:rsid w:val="00CA7B49"/>
    <w:rsid w:val="00CB08E7"/>
    <w:rsid w:val="00CB64B0"/>
    <w:rsid w:val="00CC1565"/>
    <w:rsid w:val="00CD038B"/>
    <w:rsid w:val="00CD10E4"/>
    <w:rsid w:val="00CD4A44"/>
    <w:rsid w:val="00CD4EC2"/>
    <w:rsid w:val="00CE2316"/>
    <w:rsid w:val="00CE54FE"/>
    <w:rsid w:val="00CF06AA"/>
    <w:rsid w:val="00D03BA9"/>
    <w:rsid w:val="00D03EAC"/>
    <w:rsid w:val="00D20534"/>
    <w:rsid w:val="00D23B30"/>
    <w:rsid w:val="00D23CD7"/>
    <w:rsid w:val="00D3008E"/>
    <w:rsid w:val="00D31183"/>
    <w:rsid w:val="00D32F51"/>
    <w:rsid w:val="00D43885"/>
    <w:rsid w:val="00D524F2"/>
    <w:rsid w:val="00D525DF"/>
    <w:rsid w:val="00D66CCA"/>
    <w:rsid w:val="00D73FCB"/>
    <w:rsid w:val="00D87C77"/>
    <w:rsid w:val="00D9002E"/>
    <w:rsid w:val="00D92031"/>
    <w:rsid w:val="00D93726"/>
    <w:rsid w:val="00D96F9E"/>
    <w:rsid w:val="00DA7ED4"/>
    <w:rsid w:val="00DB121E"/>
    <w:rsid w:val="00DB30BE"/>
    <w:rsid w:val="00DB62EF"/>
    <w:rsid w:val="00DB64D3"/>
    <w:rsid w:val="00DC64A9"/>
    <w:rsid w:val="00DC7485"/>
    <w:rsid w:val="00DE17C1"/>
    <w:rsid w:val="00DE66AA"/>
    <w:rsid w:val="00DF3864"/>
    <w:rsid w:val="00E0124F"/>
    <w:rsid w:val="00E05FF1"/>
    <w:rsid w:val="00E068D3"/>
    <w:rsid w:val="00E1295A"/>
    <w:rsid w:val="00E144D7"/>
    <w:rsid w:val="00E1471F"/>
    <w:rsid w:val="00E14C1A"/>
    <w:rsid w:val="00E32919"/>
    <w:rsid w:val="00E340D1"/>
    <w:rsid w:val="00E448B9"/>
    <w:rsid w:val="00E4699A"/>
    <w:rsid w:val="00E47715"/>
    <w:rsid w:val="00E52A43"/>
    <w:rsid w:val="00E55E00"/>
    <w:rsid w:val="00E654F2"/>
    <w:rsid w:val="00E7470B"/>
    <w:rsid w:val="00E846D0"/>
    <w:rsid w:val="00E87910"/>
    <w:rsid w:val="00E92E98"/>
    <w:rsid w:val="00E93AF6"/>
    <w:rsid w:val="00E9655D"/>
    <w:rsid w:val="00E9744C"/>
    <w:rsid w:val="00EA0A2E"/>
    <w:rsid w:val="00EA3F7D"/>
    <w:rsid w:val="00EA42D7"/>
    <w:rsid w:val="00EA4980"/>
    <w:rsid w:val="00EB3030"/>
    <w:rsid w:val="00EB3CF5"/>
    <w:rsid w:val="00EB4A22"/>
    <w:rsid w:val="00EC0016"/>
    <w:rsid w:val="00ED0306"/>
    <w:rsid w:val="00ED2362"/>
    <w:rsid w:val="00ED45C5"/>
    <w:rsid w:val="00ED5323"/>
    <w:rsid w:val="00EE53BC"/>
    <w:rsid w:val="00EE5450"/>
    <w:rsid w:val="00F02984"/>
    <w:rsid w:val="00F042B3"/>
    <w:rsid w:val="00F10990"/>
    <w:rsid w:val="00F10C3A"/>
    <w:rsid w:val="00F12D36"/>
    <w:rsid w:val="00F15DD7"/>
    <w:rsid w:val="00F17B1A"/>
    <w:rsid w:val="00F21572"/>
    <w:rsid w:val="00F21D05"/>
    <w:rsid w:val="00F2558C"/>
    <w:rsid w:val="00F40C06"/>
    <w:rsid w:val="00F462AF"/>
    <w:rsid w:val="00F536E4"/>
    <w:rsid w:val="00F62042"/>
    <w:rsid w:val="00F62666"/>
    <w:rsid w:val="00F6306E"/>
    <w:rsid w:val="00F741A5"/>
    <w:rsid w:val="00F7437D"/>
    <w:rsid w:val="00F964EB"/>
    <w:rsid w:val="00FA1D14"/>
    <w:rsid w:val="00FD0C91"/>
    <w:rsid w:val="00FE323C"/>
    <w:rsid w:val="00FE35C7"/>
    <w:rsid w:val="00FE451E"/>
    <w:rsid w:val="00FE7EBE"/>
    <w:rsid w:val="1235CB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ED73687F-508E-49F3-9A33-281B97EB6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customStyle="1" w:styleId="Bullet1">
    <w:name w:val="Bullet 1"/>
    <w:basedOn w:val="Normal"/>
    <w:uiPriority w:val="99"/>
    <w:rsid w:val="00325F88"/>
    <w:pPr>
      <w:widowControl/>
      <w:numPr>
        <w:numId w:val="33"/>
      </w:numPr>
      <w:suppressAutoHyphens/>
      <w:adjustRightInd w:val="0"/>
      <w:spacing w:before="0" w:after="200" w:line="240" w:lineRule="auto"/>
    </w:pPr>
    <w:rPr>
      <w:rFonts w:eastAsia="Times New Roman" w:cs="Arial"/>
      <w:color w:val="000000"/>
      <w:sz w:val="20"/>
      <w:szCs w:val="20"/>
      <w:lang w:val="en-GB" w:bidi="ar-SA"/>
    </w:rPr>
  </w:style>
  <w:style w:type="paragraph" w:customStyle="1" w:styleId="Default">
    <w:name w:val="Default"/>
    <w:rsid w:val="00D43885"/>
    <w:pPr>
      <w:autoSpaceDE w:val="0"/>
      <w:autoSpaceDN w:val="0"/>
      <w:adjustRightInd w:val="0"/>
      <w:spacing w:after="0" w:line="240" w:lineRule="auto"/>
    </w:pPr>
    <w:rPr>
      <w:rFonts w:ascii="Arial" w:eastAsia="Times New Roman" w:hAnsi="Arial" w:cs="Arial"/>
      <w:color w:val="000000"/>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lanning.vic.gov.au/public-inspection"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wangaratta.vic.gov.au"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6" ma:contentTypeDescription="Create a new document." ma:contentTypeScope="" ma:versionID="aad473997774524a07a77351f5062fa5">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4ba157f8fec26d35f62be4faeed271df"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_dlc_DocId xmlns="a5f32de4-e402-4188-b034-e71ca7d22e54">RCOW-530174896-62199</_dlc_DocId>
    <_dlc_DocIdUrl xmlns="a5f32de4-e402-4188-b034-e71ca7d22e54">
      <Url>https://rcow.sharepoint.com/sites/InfoManagement/_layouts/15/DocIdRedir.aspx?ID=RCOW-530174896-62199</Url>
      <Description>RCOW-530174896-62199</Description>
    </_dlc_DocIdUrl>
    <lcf76f155ced4ddcb4097134ff3c332f xmlns="4bd58b96-cc7f-4c1b-801f-2bc3c6bd79dd">
      <Terms xmlns="http://schemas.microsoft.com/office/infopath/2007/PartnerControls"/>
    </lcf76f155ced4ddcb4097134ff3c332f>
    <TaxCatchAll xmlns="9fd47c19-1c4a-4d7d-b342-c10cef269344" xsi:nil="true"/>
    <SharedWithUsers xmlns="9f250a92-4cb3-4475-b8ab-fbe3dd1bbf75">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Uploadedby xmlns="4bd58b96-cc7f-4c1b-801f-2bc3c6bd79dd" xsi:nil="true"/>
    <AppHub xmlns="4bd58b96-cc7f-4c1b-801f-2bc3c6bd79dd">true</AppHub>
    <_Flow_SignoffStatus xmlns="4bd58b96-cc7f-4c1b-801f-2bc3c6bd79dd" xsi:nil="true"/>
    <AmendmentStatus xmlns="4bd58b96-cc7f-4c1b-801f-2bc3c6bd79dd" xsi:nil="true"/>
    <Classification xmlns="4bd58b96-cc7f-4c1b-801f-2bc3c6bd79dd">2</Classification>
    <DocumentStatus xmlns="4bd58b96-cc7f-4c1b-801f-2bc3c6bd79dd">4</DocumentStatus>
    <Category xmlns="4bd58b96-cc7f-4c1b-801f-2bc3c6bd79dd" xsi:nil="true"/>
  </documentManagement>
</p:properties>
</file>

<file path=customXml/itemProps1.xml><?xml version="1.0" encoding="utf-8"?>
<ds:datastoreItem xmlns:ds="http://schemas.openxmlformats.org/officeDocument/2006/customXml" ds:itemID="{A7BD3B56-3B8F-4BDE-862E-0D7EAAB29DAE}">
  <ds:schemaRefs>
    <ds:schemaRef ds:uri="Microsoft.SharePoint.Taxonomy.ContentTypeSync"/>
  </ds:schemaRefs>
</ds:datastoreItem>
</file>

<file path=customXml/itemProps2.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3.xml><?xml version="1.0" encoding="utf-8"?>
<ds:datastoreItem xmlns:ds="http://schemas.openxmlformats.org/officeDocument/2006/customXml" ds:itemID="{344D680D-28C0-41B1-A126-B7BE0C712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330397-3981-40F3-81BB-B689B772F0C9}">
  <ds:schemaRefs>
    <ds:schemaRef ds:uri="http://schemas.microsoft.com/sharepoint/events"/>
  </ds:schemaRefs>
</ds:datastoreItem>
</file>

<file path=customXml/itemProps5.xml><?xml version="1.0" encoding="utf-8"?>
<ds:datastoreItem xmlns:ds="http://schemas.openxmlformats.org/officeDocument/2006/customXml" ds:itemID="{7018DBC6-2EFE-4C7A-9F70-61EAA1B07713}">
  <ds:schemaRefs>
    <ds:schemaRef ds:uri="http://purl.org/dc/elements/1.1/"/>
    <ds:schemaRef ds:uri="http://schemas.microsoft.com/office/2006/metadata/properties"/>
    <ds:schemaRef ds:uri="9f250a92-4cb3-4475-b8ab-fbe3dd1bbf75"/>
    <ds:schemaRef ds:uri="9fd47c19-1c4a-4d7d-b342-c10cef269344"/>
    <ds:schemaRef ds:uri="http://purl.org/dc/terms/"/>
    <ds:schemaRef ds:uri="http://schemas.microsoft.com/office/infopath/2007/PartnerControls"/>
    <ds:schemaRef ds:uri="a5f32de4-e402-4188-b034-e71ca7d22e54"/>
    <ds:schemaRef ds:uri="http://schemas.microsoft.com/office/2006/documentManagement/types"/>
    <ds:schemaRef ds:uri="http://schemas.openxmlformats.org/package/2006/metadata/core-properties"/>
    <ds:schemaRef ds:uri="4bd58b96-cc7f-4c1b-801f-2bc3c6bd79dd"/>
    <ds:schemaRef ds:uri="http://www.w3.org/XML/1998/namespace"/>
    <ds:schemaRef ds:uri="http://purl.org/dc/dcmitype/"/>
  </ds:schemaRefs>
</ds:datastoreItem>
</file>

<file path=docMetadata/LabelInfo.xml><?xml version="1.0" encoding="utf-8"?>
<clbl:labelList xmlns:clbl="http://schemas.microsoft.com/office/2020/mipLabelMetadata">
  <clbl:label id="{33367ba3-fd68-4211-9320-249d1732e5ed}" enabled="0" method="" siteId="{33367ba3-fd68-4211-9320-249d1732e5ed}" removed="1"/>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1542</TotalTime>
  <Pages>19</Pages>
  <Words>5880</Words>
  <Characters>33517</Characters>
  <Application>Microsoft Office Word</Application>
  <DocSecurity>0</DocSecurity>
  <Lines>279</Lines>
  <Paragraphs>78</Paragraphs>
  <ScaleCrop>false</ScaleCrop>
  <Company/>
  <LinksUpToDate>false</LinksUpToDate>
  <CharactersWithSpaces>39319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Sarah A Hathalmy (DTP)</cp:lastModifiedBy>
  <cp:revision>265</cp:revision>
  <cp:lastPrinted>2025-10-28T22:11:00Z</cp:lastPrinted>
  <dcterms:created xsi:type="dcterms:W3CDTF">2025-10-22T22:27:00Z</dcterms:created>
  <dcterms:modified xsi:type="dcterms:W3CDTF">2025-12-01T00:06:00Z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25;#Reference Materials|f95fc07f-4085-41de-ae1e-da9e571af2f5</vt:lpwstr>
  </property>
  <property fmtid="{D5CDD505-2E9C-101B-9397-08002B2CF9AE}" pid="4" name="Department Document Type">
    <vt:lpwstr>29;#Instruction|bd959bd7-f47f-4272-85c0-fe4839e53559</vt:lpwstr>
  </property>
  <property fmtid="{D5CDD505-2E9C-101B-9397-08002B2CF9AE}" pid="5" name="Dissemination Limiting Marker">
    <vt:lpwstr>11;#FOUO|955eb6fc-b35a-4808-8aa5-31e514fa3f26</vt:lpwstr>
  </property>
  <property fmtid="{D5CDD505-2E9C-101B-9397-08002B2CF9AE}" pid="6" name="Security Classification">
    <vt:lpwstr>7;#Unclassified|7fa379f4-4aba-4692-ab80-7d39d3a23cf4</vt:lpwstr>
  </property>
  <property fmtid="{D5CDD505-2E9C-101B-9397-08002B2CF9AE}" pid="7" name="Record Purpose">
    <vt:lpwstr/>
  </property>
  <property fmtid="{D5CDD505-2E9C-101B-9397-08002B2CF9AE}" pid="8" name="_dlc_DocIdItemGuid">
    <vt:lpwstr>3d802720-10b7-4884-bc6d-03c2b0df13a9</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y fmtid="{D5CDD505-2E9C-101B-9397-08002B2CF9AE}" pid="18" name="DLCPolicyLabelValue">
    <vt:lpwstr>Version 1.6</vt:lpwstr>
  </property>
  <property fmtid="{D5CDD505-2E9C-101B-9397-08002B2CF9AE}" pid="19" name="DLCPolicyLabelClientValue">
    <vt:lpwstr>Version {_UIVersionString}</vt:lpwstr>
  </property>
  <property fmtid="{D5CDD505-2E9C-101B-9397-08002B2CF9AE}" pid="20" name="SharedWithUsers">
    <vt:lpwstr>943;#Enrico LoBianco (DEECA);#1523;#Letitia J Neilson (DEECA);#1217;#Evangelia Moustogiannis (DEECA)</vt:lpwstr>
  </property>
  <property fmtid="{D5CDD505-2E9C-101B-9397-08002B2CF9AE}" pid="21" name="pd01c257034b4e86b1f58279a3bd54c6">
    <vt:lpwstr>Unclassified|7fa379f4-4aba-4692-ab80-7d39d3a23cf4</vt:lpwstr>
  </property>
  <property fmtid="{D5CDD505-2E9C-101B-9397-08002B2CF9AE}" pid="22" name="fb3179c379644f499d7166d0c985669b">
    <vt:lpwstr>FOUO|955eb6fc-b35a-4808-8aa5-31e514fa3f26</vt:lpwstr>
  </property>
  <property fmtid="{D5CDD505-2E9C-101B-9397-08002B2CF9AE}" pid="23" name="f2ccc2d036544b63b99cbcec8aa9ae6a">
    <vt:lpwstr>Reference Materials|f95fc07f-4085-41de-ae1e-da9e571af2f5</vt:lpwstr>
  </property>
  <property fmtid="{D5CDD505-2E9C-101B-9397-08002B2CF9AE}" pid="24" name="TaxCatchAll">
    <vt:lpwstr>11;#FOUO|955eb6fc-b35a-4808-8aa5-31e514fa3f26;#25;#Reference Materials|f95fc07f-4085-41de-ae1e-da9e571af2f5;#29;#Instruction|bd959bd7-f47f-4272-85c0-fe4839e53559;#7;#Unclassified|7fa379f4-4aba-4692-ab80-7d39d3a23cf4</vt:lpwstr>
  </property>
  <property fmtid="{D5CDD505-2E9C-101B-9397-08002B2CF9AE}" pid="25" name="b9b43b809ea4445880dbf70bb9849525">
    <vt:lpwstr>Instruction|bd959bd7-f47f-4272-85c0-fe4839e53559</vt:lpwstr>
  </property>
  <property fmtid="{D5CDD505-2E9C-101B-9397-08002B2CF9AE}" pid="26" name="Records_x0020_Class_x0020_Project">
    <vt:lpwstr>25;#Reference Materials|f95fc07f-4085-41de-ae1e-da9e571af2f5</vt:lpwstr>
  </property>
  <property fmtid="{D5CDD505-2E9C-101B-9397-08002B2CF9AE}" pid="27" name="Security_x0020_Classification">
    <vt:lpwstr>7;#Unclassified|7fa379f4-4aba-4692-ab80-7d39d3a23cf4</vt:lpwstr>
  </property>
  <property fmtid="{D5CDD505-2E9C-101B-9397-08002B2CF9AE}" pid="28" name="Record_x0020_Purpose">
    <vt:lpwstr/>
  </property>
  <property fmtid="{D5CDD505-2E9C-101B-9397-08002B2CF9AE}" pid="29" name="Department_x0020_Document_x0020_Type">
    <vt:lpwstr>29;#Instruction|bd959bd7-f47f-4272-85c0-fe4839e53559</vt:lpwstr>
  </property>
  <property fmtid="{D5CDD505-2E9C-101B-9397-08002B2CF9AE}" pid="30" name="Dissemination_x0020_Limiting_x0020_Marker">
    <vt:lpwstr>11;#FOUO|955eb6fc-b35a-4808-8aa5-31e514fa3f26</vt:lpwstr>
  </property>
  <property fmtid="{D5CDD505-2E9C-101B-9397-08002B2CF9AE}" pid="31" name="Document_x0020_Type">
    <vt:lpwstr/>
  </property>
  <property fmtid="{D5CDD505-2E9C-101B-9397-08002B2CF9AE}" pid="32" name="Document Type">
    <vt:lpwstr/>
  </property>
</Properties>
</file>