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9B260" w14:textId="59058C92" w:rsidR="00A15C2E" w:rsidRPr="005E7AEC" w:rsidRDefault="00A15C2E" w:rsidP="005E2485">
      <w:pPr>
        <w:pStyle w:val="Quote"/>
        <w:widowControl/>
      </w:pPr>
      <w:r>
        <w:t>Planning and Environment Act 1987</w:t>
      </w:r>
    </w:p>
    <w:p w14:paraId="6F11A813" w14:textId="047810B8" w:rsidR="00A15C2E" w:rsidRPr="00A15C2E" w:rsidRDefault="0CEAD911" w:rsidP="005E2485">
      <w:pPr>
        <w:pStyle w:val="Heading1"/>
        <w:widowControl/>
        <w:rPr>
          <w:color w:val="44546A" w:themeColor="text2"/>
          <w:highlight w:val="lightGray"/>
        </w:rPr>
      </w:pPr>
      <w:r>
        <w:t xml:space="preserve">Victoria Planning Provisions </w:t>
      </w:r>
    </w:p>
    <w:p w14:paraId="127CFD92" w14:textId="6F4821B4" w:rsidR="00A15C2E" w:rsidRPr="00A15C2E" w:rsidRDefault="0CEAD911" w:rsidP="005E2485">
      <w:pPr>
        <w:pStyle w:val="Heading1"/>
        <w:widowControl/>
      </w:pPr>
      <w:r>
        <w:t>and</w:t>
      </w:r>
      <w:r w:rsidRPr="4D595C41">
        <w:t xml:space="preserve"> </w:t>
      </w:r>
      <w:r w:rsidR="00757D80" w:rsidRPr="4D595C41">
        <w:t>79</w:t>
      </w:r>
      <w:r w:rsidR="00A15C2E" w:rsidRPr="4D595C41">
        <w:t xml:space="preserve"> </w:t>
      </w:r>
      <w:r w:rsidR="7F2E8401">
        <w:t>pl</w:t>
      </w:r>
      <w:r w:rsidR="00A15C2E">
        <w:t xml:space="preserve">anning </w:t>
      </w:r>
      <w:r w:rsidR="0452F43E">
        <w:t>s</w:t>
      </w:r>
      <w:r w:rsidR="00A15C2E">
        <w:t>cheme</w:t>
      </w:r>
      <w:r w:rsidR="77934B83">
        <w:t>s</w:t>
      </w:r>
    </w:p>
    <w:p w14:paraId="601884B5" w14:textId="5C568F7D" w:rsidR="00A15C2E" w:rsidRPr="007B5E05" w:rsidRDefault="00A15C2E" w:rsidP="005E2485">
      <w:pPr>
        <w:pStyle w:val="Heading1"/>
        <w:widowControl/>
        <w:rPr>
          <w:color w:val="44546A" w:themeColor="text2"/>
        </w:rPr>
      </w:pPr>
      <w:r>
        <w:t xml:space="preserve">Amendment </w:t>
      </w:r>
      <w:r w:rsidR="1EC77E38">
        <w:t>V</w:t>
      </w:r>
      <w:r>
        <w:t>C</w:t>
      </w:r>
      <w:r w:rsidR="00757D80" w:rsidRPr="00295D16">
        <w:rPr>
          <w:color w:val="000000" w:themeColor="text1"/>
        </w:rPr>
        <w:t>319</w:t>
      </w:r>
    </w:p>
    <w:p w14:paraId="719D4304" w14:textId="68DC231A" w:rsidR="00A15C2E" w:rsidRPr="00A15C2E" w:rsidRDefault="00A15C2E" w:rsidP="005E2485">
      <w:pPr>
        <w:pStyle w:val="Heading1"/>
        <w:widowControl/>
      </w:pPr>
      <w:r>
        <w:t xml:space="preserve">Explanatory </w:t>
      </w:r>
      <w:r w:rsidR="165ABB35">
        <w:t>r</w:t>
      </w:r>
      <w:r>
        <w:t>eport</w:t>
      </w:r>
    </w:p>
    <w:p w14:paraId="3920E2A5" w14:textId="77777777" w:rsidR="00A15C2E" w:rsidRPr="00A15C2E" w:rsidRDefault="00A15C2E" w:rsidP="005E2485">
      <w:pPr>
        <w:pStyle w:val="Heading2"/>
        <w:widowControl/>
      </w:pPr>
      <w:r w:rsidRPr="00A15C2E">
        <w:t>Overview</w:t>
      </w:r>
    </w:p>
    <w:p w14:paraId="0EDCED47" w14:textId="12D9091E" w:rsidR="009B73AE" w:rsidRPr="00593B5F" w:rsidRDefault="003B586C" w:rsidP="005E2485">
      <w:pPr>
        <w:widowControl/>
        <w:rPr>
          <w:color w:val="000000" w:themeColor="text1"/>
        </w:rPr>
      </w:pPr>
      <w:r>
        <w:rPr>
          <w:color w:val="000000" w:themeColor="text1"/>
        </w:rPr>
        <w:t>A</w:t>
      </w:r>
      <w:r w:rsidR="009B73AE" w:rsidRPr="009B73AE">
        <w:rPr>
          <w:color w:val="000000" w:themeColor="text1"/>
        </w:rPr>
        <w:t xml:space="preserve">mendment </w:t>
      </w:r>
      <w:r w:rsidR="00960DEE">
        <w:rPr>
          <w:color w:val="000000" w:themeColor="text1"/>
        </w:rPr>
        <w:t xml:space="preserve">VC319 </w:t>
      </w:r>
      <w:r w:rsidR="009B73AE" w:rsidRPr="009B73AE">
        <w:rPr>
          <w:color w:val="000000" w:themeColor="text1"/>
        </w:rPr>
        <w:t xml:space="preserve">has been prepared </w:t>
      </w:r>
      <w:r w:rsidR="00EE2325" w:rsidRPr="00EE2325">
        <w:rPr>
          <w:color w:val="000000" w:themeColor="text1"/>
        </w:rPr>
        <w:t xml:space="preserve">to expand the number of dwellings eligible in the VicSmart </w:t>
      </w:r>
      <w:r w:rsidR="00897A22">
        <w:rPr>
          <w:color w:val="000000" w:themeColor="text1"/>
        </w:rPr>
        <w:t>assessment pathway</w:t>
      </w:r>
      <w:r w:rsidR="00EE2325" w:rsidRPr="00EE2325">
        <w:rPr>
          <w:color w:val="000000" w:themeColor="text1"/>
        </w:rPr>
        <w:t xml:space="preserve"> from two to a maximum </w:t>
      </w:r>
      <w:r w:rsidR="0040510C">
        <w:rPr>
          <w:color w:val="000000" w:themeColor="text1"/>
        </w:rPr>
        <w:t xml:space="preserve">of </w:t>
      </w:r>
      <w:r w:rsidR="00EE2325" w:rsidRPr="00EE2325">
        <w:rPr>
          <w:color w:val="000000" w:themeColor="text1"/>
        </w:rPr>
        <w:t>four dwellings</w:t>
      </w:r>
      <w:r w:rsidR="00034AA2" w:rsidRPr="00034AA2">
        <w:rPr>
          <w:color w:val="000000" w:themeColor="text1"/>
        </w:rPr>
        <w:t>.</w:t>
      </w:r>
    </w:p>
    <w:p w14:paraId="3EB7B06E" w14:textId="77777777" w:rsidR="00A15C2E" w:rsidRDefault="00A15C2E" w:rsidP="005E2485">
      <w:pPr>
        <w:pStyle w:val="Heading3"/>
        <w:widowControl/>
      </w:pPr>
      <w:r>
        <w:t>Who is the planning authority?</w:t>
      </w:r>
    </w:p>
    <w:p w14:paraId="5ACCA9EC" w14:textId="398A77AC" w:rsidR="00E92E98" w:rsidRDefault="00A15C2E" w:rsidP="005E2485">
      <w:pPr>
        <w:widowControl/>
      </w:pPr>
      <w:r>
        <w:t>This amendment has been prepared by the</w:t>
      </w:r>
      <w:r w:rsidR="357EEE9F">
        <w:t xml:space="preserve"> Minister for Planning</w:t>
      </w:r>
    </w:p>
    <w:p w14:paraId="27F8474D" w14:textId="342CE1F1" w:rsidR="00E92E98" w:rsidRDefault="357EEE9F" w:rsidP="005E2485">
      <w:pPr>
        <w:widowControl/>
      </w:pPr>
      <w:r>
        <w:t>The Minister for Planning</w:t>
      </w:r>
      <w:r w:rsidR="00A15C2E">
        <w:t xml:space="preserve"> is the planning authority for this amendment.</w:t>
      </w:r>
    </w:p>
    <w:p w14:paraId="210AD7DF" w14:textId="77777777" w:rsidR="00A15C2E" w:rsidRDefault="00A15C2E" w:rsidP="005E2485">
      <w:pPr>
        <w:pStyle w:val="Heading3"/>
        <w:widowControl/>
      </w:pPr>
      <w:r>
        <w:t>What the amendment does</w:t>
      </w:r>
    </w:p>
    <w:p w14:paraId="2AB00FAB" w14:textId="26700F63" w:rsidR="001D0C36" w:rsidRDefault="00A15C2E" w:rsidP="001D0C36">
      <w:pPr>
        <w:widowControl/>
        <w:rPr>
          <w:color w:val="000000" w:themeColor="text1"/>
        </w:rPr>
      </w:pPr>
      <w:r w:rsidRPr="001D0C36">
        <w:rPr>
          <w:color w:val="000000" w:themeColor="text1"/>
        </w:rPr>
        <w:t xml:space="preserve">The amendment </w:t>
      </w:r>
      <w:r w:rsidR="001D0C36" w:rsidRPr="001D0C36">
        <w:rPr>
          <w:color w:val="000000" w:themeColor="text1"/>
        </w:rPr>
        <w:t>expand</w:t>
      </w:r>
      <w:r w:rsidR="001D0C36">
        <w:rPr>
          <w:color w:val="000000" w:themeColor="text1"/>
        </w:rPr>
        <w:t>s</w:t>
      </w:r>
      <w:r w:rsidR="001D0C36" w:rsidRPr="001D0C36">
        <w:rPr>
          <w:color w:val="000000" w:themeColor="text1"/>
        </w:rPr>
        <w:t xml:space="preserve"> the number of dwellings eligible in the VicSmart assessment pathway from two to a maximum four dwellings in </w:t>
      </w:r>
      <w:r w:rsidR="00FC2A39">
        <w:rPr>
          <w:color w:val="000000" w:themeColor="text1"/>
        </w:rPr>
        <w:t>all residential zones except for the Low Density Residential Zone.</w:t>
      </w:r>
    </w:p>
    <w:p w14:paraId="30C72571" w14:textId="15FDB832" w:rsidR="004E7E35" w:rsidRDefault="004E7E35" w:rsidP="001D0C36">
      <w:pPr>
        <w:widowControl/>
      </w:pPr>
      <w:r>
        <w:t>Specifically, the amendment makes changes by</w:t>
      </w:r>
      <w:r w:rsidR="00D76D7D">
        <w:t xml:space="preserve"> amending</w:t>
      </w:r>
      <w:r>
        <w:t>:</w:t>
      </w:r>
    </w:p>
    <w:p w14:paraId="0E6A351F" w14:textId="76AC6D6D" w:rsidR="00C91C2B" w:rsidRPr="00C91C2B" w:rsidRDefault="00C91C2B" w:rsidP="00E23A12">
      <w:pPr>
        <w:pStyle w:val="ListParagraph"/>
        <w:widowControl/>
        <w:numPr>
          <w:ilvl w:val="0"/>
          <w:numId w:val="7"/>
        </w:numPr>
      </w:pPr>
      <w:r w:rsidRPr="00C91C2B">
        <w:t>Clause 32.04-7</w:t>
      </w:r>
      <w:r w:rsidR="00FA4F9D">
        <w:t>:</w:t>
      </w:r>
      <w:r w:rsidRPr="00C91C2B">
        <w:t xml:space="preserve"> Mixed Use Zone (MUZ)</w:t>
      </w:r>
    </w:p>
    <w:p w14:paraId="1B84ABF3" w14:textId="3FA42BE6" w:rsidR="00C91C2B" w:rsidRPr="00C91C2B" w:rsidRDefault="00C91C2B" w:rsidP="00E23A12">
      <w:pPr>
        <w:pStyle w:val="ListParagraph"/>
        <w:widowControl/>
        <w:numPr>
          <w:ilvl w:val="0"/>
          <w:numId w:val="7"/>
        </w:numPr>
      </w:pPr>
      <w:r w:rsidRPr="00C91C2B">
        <w:t>Clause 32.05-8</w:t>
      </w:r>
      <w:r w:rsidR="00D615E9">
        <w:t>:</w:t>
      </w:r>
      <w:r w:rsidRPr="00C91C2B">
        <w:t xml:space="preserve"> Township Zone (TZ)</w:t>
      </w:r>
    </w:p>
    <w:p w14:paraId="4BC539E8" w14:textId="43C30FAC" w:rsidR="00C91C2B" w:rsidRPr="00C91C2B" w:rsidRDefault="00C91C2B" w:rsidP="00E23A12">
      <w:pPr>
        <w:pStyle w:val="ListParagraph"/>
        <w:widowControl/>
        <w:numPr>
          <w:ilvl w:val="0"/>
          <w:numId w:val="7"/>
        </w:numPr>
      </w:pPr>
      <w:r w:rsidRPr="00C91C2B">
        <w:t>Clause 32.07-6</w:t>
      </w:r>
      <w:r w:rsidR="00D615E9">
        <w:t>:</w:t>
      </w:r>
      <w:r w:rsidRPr="00C91C2B">
        <w:t xml:space="preserve"> Residential Growth Zone (RGZ)</w:t>
      </w:r>
    </w:p>
    <w:p w14:paraId="684B4EB3" w14:textId="19F5F605" w:rsidR="00C91C2B" w:rsidRPr="00C91C2B" w:rsidRDefault="00C91C2B" w:rsidP="00E23A12">
      <w:pPr>
        <w:pStyle w:val="ListParagraph"/>
        <w:widowControl/>
        <w:numPr>
          <w:ilvl w:val="0"/>
          <w:numId w:val="7"/>
        </w:numPr>
      </w:pPr>
      <w:r w:rsidRPr="00C91C2B">
        <w:t>Clause 32.08-7</w:t>
      </w:r>
      <w:r w:rsidR="00D615E9">
        <w:t>:</w:t>
      </w:r>
      <w:r w:rsidRPr="00C91C2B">
        <w:t xml:space="preserve"> General Residential Zone (GRZ)</w:t>
      </w:r>
    </w:p>
    <w:p w14:paraId="2C170591" w14:textId="70787F89" w:rsidR="00C91C2B" w:rsidRPr="00C91C2B" w:rsidRDefault="00C91C2B" w:rsidP="00E23A12">
      <w:pPr>
        <w:pStyle w:val="ListParagraph"/>
        <w:widowControl/>
        <w:numPr>
          <w:ilvl w:val="0"/>
          <w:numId w:val="7"/>
        </w:numPr>
      </w:pPr>
      <w:r w:rsidRPr="00C91C2B">
        <w:t>Clause 32.09-7</w:t>
      </w:r>
      <w:r w:rsidR="00D615E9">
        <w:t>:</w:t>
      </w:r>
      <w:r w:rsidRPr="00C91C2B">
        <w:t xml:space="preserve"> Neighbourhood Residential Zone (NRZ)</w:t>
      </w:r>
    </w:p>
    <w:p w14:paraId="0A3D4BAB" w14:textId="75C32476" w:rsidR="00C91C2B" w:rsidRPr="00C91C2B" w:rsidRDefault="00C91C2B" w:rsidP="00E23A12">
      <w:pPr>
        <w:pStyle w:val="ListParagraph"/>
        <w:widowControl/>
        <w:numPr>
          <w:ilvl w:val="0"/>
          <w:numId w:val="7"/>
        </w:numPr>
      </w:pPr>
      <w:r w:rsidRPr="00C91C2B">
        <w:t>Clause 32.10-5</w:t>
      </w:r>
      <w:r w:rsidR="00D615E9">
        <w:t>:</w:t>
      </w:r>
      <w:r w:rsidRPr="00C91C2B">
        <w:t xml:space="preserve"> Housing Choice and Transport Zone (HCTZ).</w:t>
      </w:r>
    </w:p>
    <w:p w14:paraId="3BB212E4" w14:textId="43BDF3E9" w:rsidR="00D73E17" w:rsidRDefault="00D73E17" w:rsidP="00725E99">
      <w:pPr>
        <w:widowControl/>
        <w:rPr>
          <w:color w:val="000000" w:themeColor="text1"/>
        </w:rPr>
      </w:pPr>
      <w:r w:rsidRPr="4D595C41">
        <w:rPr>
          <w:color w:val="000000" w:themeColor="text1"/>
        </w:rPr>
        <w:t>The changes:</w:t>
      </w:r>
    </w:p>
    <w:p w14:paraId="5B64F690" w14:textId="33B0DE33" w:rsidR="00D73E17" w:rsidRDefault="00725E99" w:rsidP="00E23A12">
      <w:pPr>
        <w:pStyle w:val="ListParagraph"/>
        <w:widowControl/>
        <w:numPr>
          <w:ilvl w:val="0"/>
          <w:numId w:val="6"/>
        </w:numPr>
        <w:rPr>
          <w:color w:val="000000" w:themeColor="text1"/>
        </w:rPr>
      </w:pPr>
      <w:r w:rsidRPr="00D73E17">
        <w:rPr>
          <w:color w:val="000000" w:themeColor="text1"/>
        </w:rPr>
        <w:t>Use the same rules as the current VicSmart process for two dwellings. The application requirements, decision guidelines and deemed-to-comply framework set out in</w:t>
      </w:r>
      <w:r w:rsidR="00E566E0">
        <w:rPr>
          <w:color w:val="000000" w:themeColor="text1"/>
        </w:rPr>
        <w:t xml:space="preserve"> the Townhouse and Low-Rise Code </w:t>
      </w:r>
      <w:r w:rsidR="00D40460">
        <w:rPr>
          <w:color w:val="000000" w:themeColor="text1"/>
        </w:rPr>
        <w:t>(</w:t>
      </w:r>
      <w:r w:rsidR="00124B4F">
        <w:rPr>
          <w:color w:val="000000" w:themeColor="text1"/>
        </w:rPr>
        <w:t>c</w:t>
      </w:r>
      <w:r w:rsidRPr="00D73E17">
        <w:rPr>
          <w:color w:val="000000" w:themeColor="text1"/>
        </w:rPr>
        <w:t>lause 55</w:t>
      </w:r>
      <w:r w:rsidR="00D40460">
        <w:rPr>
          <w:color w:val="000000" w:themeColor="text1"/>
        </w:rPr>
        <w:t>)</w:t>
      </w:r>
      <w:r w:rsidRPr="00D73E17">
        <w:rPr>
          <w:color w:val="000000" w:themeColor="text1"/>
        </w:rPr>
        <w:t xml:space="preserve"> apply.</w:t>
      </w:r>
    </w:p>
    <w:p w14:paraId="1BF86A0D" w14:textId="5B1DEFD0" w:rsidR="00772CFB" w:rsidRDefault="00725E99" w:rsidP="00E23A12">
      <w:pPr>
        <w:pStyle w:val="ListParagraph"/>
        <w:widowControl/>
        <w:numPr>
          <w:ilvl w:val="0"/>
          <w:numId w:val="6"/>
        </w:numPr>
        <w:rPr>
          <w:color w:val="000000" w:themeColor="text1"/>
        </w:rPr>
      </w:pPr>
      <w:r w:rsidRPr="00D73E17">
        <w:rPr>
          <w:color w:val="000000" w:themeColor="text1"/>
        </w:rPr>
        <w:t xml:space="preserve">Apply the same thirteen siting and amenity standards of </w:t>
      </w:r>
      <w:r w:rsidR="00D40460">
        <w:rPr>
          <w:color w:val="000000" w:themeColor="text1"/>
        </w:rPr>
        <w:t>c</w:t>
      </w:r>
      <w:r w:rsidRPr="00D73E17">
        <w:rPr>
          <w:color w:val="000000" w:themeColor="text1"/>
        </w:rPr>
        <w:t>lause 55</w:t>
      </w:r>
      <w:r w:rsidR="00831156">
        <w:rPr>
          <w:color w:val="000000" w:themeColor="text1"/>
        </w:rPr>
        <w:t xml:space="preserve"> as entry requirements</w:t>
      </w:r>
      <w:r w:rsidRPr="00D73E17">
        <w:rPr>
          <w:color w:val="000000" w:themeColor="text1"/>
        </w:rPr>
        <w:t>. These standards must be met</w:t>
      </w:r>
      <w:r w:rsidR="00831156">
        <w:rPr>
          <w:color w:val="000000" w:themeColor="text1"/>
        </w:rPr>
        <w:t xml:space="preserve"> for an application</w:t>
      </w:r>
      <w:r w:rsidRPr="00D73E17">
        <w:rPr>
          <w:color w:val="000000" w:themeColor="text1"/>
        </w:rPr>
        <w:t xml:space="preserve"> to be a VicSmart application. </w:t>
      </w:r>
    </w:p>
    <w:p w14:paraId="02109FAB" w14:textId="219C2900" w:rsidR="00F61920" w:rsidRDefault="219CD6F2" w:rsidP="00E23A12">
      <w:pPr>
        <w:pStyle w:val="ListParagraph"/>
        <w:widowControl/>
        <w:numPr>
          <w:ilvl w:val="0"/>
          <w:numId w:val="6"/>
        </w:numPr>
        <w:rPr>
          <w:color w:val="000000" w:themeColor="text1"/>
        </w:rPr>
      </w:pPr>
      <w:r w:rsidRPr="4D595C41">
        <w:rPr>
          <w:color w:val="000000" w:themeColor="text1"/>
        </w:rPr>
        <w:t>Will n</w:t>
      </w:r>
      <w:r w:rsidR="00F61920" w:rsidRPr="4D595C41">
        <w:rPr>
          <w:color w:val="000000" w:themeColor="text1"/>
        </w:rPr>
        <w:t>ot override z</w:t>
      </w:r>
      <w:r w:rsidR="00725E99" w:rsidRPr="4D595C41">
        <w:rPr>
          <w:color w:val="000000" w:themeColor="text1"/>
        </w:rPr>
        <w:t>one requirements such as maximum building height and garden area.</w:t>
      </w:r>
    </w:p>
    <w:p w14:paraId="3AFF03DE" w14:textId="33BD602E" w:rsidR="00725E99" w:rsidRPr="00F61920" w:rsidRDefault="00725E99" w:rsidP="00E23A12">
      <w:pPr>
        <w:pStyle w:val="ListParagraph"/>
        <w:widowControl/>
        <w:numPr>
          <w:ilvl w:val="0"/>
          <w:numId w:val="6"/>
        </w:numPr>
        <w:rPr>
          <w:color w:val="000000" w:themeColor="text1"/>
        </w:rPr>
      </w:pPr>
      <w:r w:rsidRPr="4D595C41">
        <w:rPr>
          <w:color w:val="000000" w:themeColor="text1"/>
        </w:rPr>
        <w:lastRenderedPageBreak/>
        <w:t xml:space="preserve">Use the existing VicSmart process. </w:t>
      </w:r>
    </w:p>
    <w:p w14:paraId="020F605D" w14:textId="77777777" w:rsidR="00A15C2E" w:rsidRPr="003E6633" w:rsidRDefault="00A15C2E" w:rsidP="005E2485">
      <w:pPr>
        <w:pStyle w:val="Heading2"/>
        <w:widowControl/>
      </w:pPr>
      <w:r w:rsidRPr="003E6633">
        <w:t>Strategic assessment of the amendment</w:t>
      </w:r>
    </w:p>
    <w:p w14:paraId="50147690" w14:textId="439DAA1D" w:rsidR="0091685D" w:rsidRPr="005E7331" w:rsidRDefault="0091685D" w:rsidP="0091685D">
      <w:pPr>
        <w:pStyle w:val="Heading3"/>
        <w:widowControl/>
        <w:rPr>
          <w:b w:val="0"/>
          <w:bCs w:val="0"/>
          <w:color w:val="000000" w:themeColor="text1"/>
          <w:sz w:val="24"/>
        </w:rPr>
      </w:pPr>
      <w:r w:rsidRPr="005E7331">
        <w:rPr>
          <w:b w:val="0"/>
          <w:bCs w:val="0"/>
          <w:color w:val="000000" w:themeColor="text1"/>
          <w:sz w:val="24"/>
        </w:rPr>
        <w:t xml:space="preserve">Amendment </w:t>
      </w:r>
      <w:r w:rsidR="00463413">
        <w:rPr>
          <w:b w:val="0"/>
          <w:bCs w:val="0"/>
          <w:color w:val="000000" w:themeColor="text1"/>
          <w:sz w:val="24"/>
        </w:rPr>
        <w:t>VC</w:t>
      </w:r>
      <w:r w:rsidR="005E7331">
        <w:rPr>
          <w:b w:val="0"/>
          <w:bCs w:val="0"/>
          <w:color w:val="000000" w:themeColor="text1"/>
          <w:sz w:val="24"/>
        </w:rPr>
        <w:t xml:space="preserve">319 </w:t>
      </w:r>
      <w:r w:rsidRPr="005E7331">
        <w:rPr>
          <w:b w:val="0"/>
          <w:bCs w:val="0"/>
          <w:color w:val="000000" w:themeColor="text1"/>
          <w:sz w:val="24"/>
        </w:rPr>
        <w:t xml:space="preserve">supports </w:t>
      </w:r>
      <w:r w:rsidR="00F741F1" w:rsidRPr="005E7331">
        <w:rPr>
          <w:b w:val="0"/>
          <w:bCs w:val="0"/>
          <w:color w:val="000000" w:themeColor="text1"/>
          <w:sz w:val="24"/>
        </w:rPr>
        <w:t xml:space="preserve">and helps to deliver </w:t>
      </w:r>
      <w:r w:rsidRPr="005E7331">
        <w:rPr>
          <w:b w:val="0"/>
          <w:bCs w:val="0"/>
          <w:color w:val="000000" w:themeColor="text1"/>
          <w:sz w:val="24"/>
        </w:rPr>
        <w:t xml:space="preserve">a key strategic policy of government. </w:t>
      </w:r>
      <w:r w:rsidRPr="00DC0134">
        <w:rPr>
          <w:b w:val="0"/>
          <w:bCs w:val="0"/>
          <w:i/>
          <w:color w:val="000000" w:themeColor="text1"/>
          <w:sz w:val="24"/>
        </w:rPr>
        <w:t xml:space="preserve">Victoria’s Housing Statement – The Decade Ahead 2024-2034 </w:t>
      </w:r>
      <w:r w:rsidRPr="005E7331">
        <w:rPr>
          <w:b w:val="0"/>
          <w:bCs w:val="0"/>
          <w:color w:val="000000" w:themeColor="text1"/>
          <w:sz w:val="24"/>
        </w:rPr>
        <w:t xml:space="preserve">aims to build 800,000 homes by 2034 to boost housing supply. </w:t>
      </w:r>
      <w:r w:rsidR="00C15113" w:rsidRPr="005E7331">
        <w:rPr>
          <w:b w:val="0"/>
          <w:bCs w:val="0"/>
          <w:color w:val="000000" w:themeColor="text1"/>
          <w:sz w:val="24"/>
        </w:rPr>
        <w:t xml:space="preserve">The </w:t>
      </w:r>
      <w:r w:rsidR="00C42FD0">
        <w:rPr>
          <w:b w:val="0"/>
          <w:bCs w:val="0"/>
          <w:color w:val="000000" w:themeColor="text1"/>
          <w:sz w:val="24"/>
        </w:rPr>
        <w:t>h</w:t>
      </w:r>
      <w:r w:rsidR="00C15113" w:rsidRPr="005E7331">
        <w:rPr>
          <w:b w:val="0"/>
          <w:bCs w:val="0"/>
          <w:color w:val="000000" w:themeColor="text1"/>
          <w:sz w:val="24"/>
        </w:rPr>
        <w:t xml:space="preserve">ousing </w:t>
      </w:r>
      <w:r w:rsidR="00C42FD0">
        <w:rPr>
          <w:b w:val="0"/>
          <w:bCs w:val="0"/>
          <w:color w:val="000000" w:themeColor="text1"/>
          <w:sz w:val="24"/>
        </w:rPr>
        <w:t>s</w:t>
      </w:r>
      <w:r w:rsidR="00C15113" w:rsidRPr="005E7331">
        <w:rPr>
          <w:b w:val="0"/>
          <w:bCs w:val="0"/>
          <w:color w:val="000000" w:themeColor="text1"/>
          <w:sz w:val="24"/>
        </w:rPr>
        <w:t xml:space="preserve">tatement </w:t>
      </w:r>
      <w:r w:rsidRPr="005E7331">
        <w:rPr>
          <w:b w:val="0"/>
          <w:bCs w:val="0"/>
          <w:color w:val="000000" w:themeColor="text1"/>
          <w:sz w:val="24"/>
        </w:rPr>
        <w:t>supports planning reforms to enable decisions to be made faster and give industry greater certainty.</w:t>
      </w:r>
    </w:p>
    <w:p w14:paraId="1EEFB118" w14:textId="07F4C4F1" w:rsidR="0079339E" w:rsidRPr="005E7331" w:rsidRDefault="007D4C2F" w:rsidP="0079339E">
      <w:pPr>
        <w:rPr>
          <w:color w:val="000000" w:themeColor="text1"/>
        </w:rPr>
      </w:pPr>
      <w:r w:rsidRPr="005E7331">
        <w:rPr>
          <w:color w:val="000000" w:themeColor="text1"/>
        </w:rPr>
        <w:t xml:space="preserve">The </w:t>
      </w:r>
      <w:r w:rsidR="005320D6">
        <w:rPr>
          <w:color w:val="000000" w:themeColor="text1"/>
        </w:rPr>
        <w:t>amendment</w:t>
      </w:r>
      <w:r w:rsidRPr="005E7331">
        <w:rPr>
          <w:color w:val="000000" w:themeColor="text1"/>
        </w:rPr>
        <w:t xml:space="preserve"> </w:t>
      </w:r>
      <w:r w:rsidR="003F7A1F" w:rsidRPr="005E7331">
        <w:rPr>
          <w:color w:val="000000" w:themeColor="text1"/>
        </w:rPr>
        <w:t>support</w:t>
      </w:r>
      <w:r w:rsidR="002F3295">
        <w:rPr>
          <w:color w:val="000000" w:themeColor="text1"/>
        </w:rPr>
        <w:t>s</w:t>
      </w:r>
      <w:r w:rsidR="003F7A1F" w:rsidRPr="005E7331">
        <w:rPr>
          <w:color w:val="000000" w:themeColor="text1"/>
        </w:rPr>
        <w:t xml:space="preserve"> Victoria</w:t>
      </w:r>
      <w:r w:rsidR="005320D6">
        <w:rPr>
          <w:color w:val="000000" w:themeColor="text1"/>
        </w:rPr>
        <w:t>’</w:t>
      </w:r>
      <w:r w:rsidR="003F7A1F" w:rsidRPr="005E7331">
        <w:rPr>
          <w:color w:val="000000" w:themeColor="text1"/>
        </w:rPr>
        <w:t xml:space="preserve">s </w:t>
      </w:r>
      <w:r w:rsidR="00640A7E" w:rsidRPr="005E7331">
        <w:rPr>
          <w:color w:val="000000" w:themeColor="text1"/>
        </w:rPr>
        <w:t>implementation of the</w:t>
      </w:r>
      <w:r w:rsidR="00FA67A7">
        <w:rPr>
          <w:color w:val="000000" w:themeColor="text1"/>
        </w:rPr>
        <w:t xml:space="preserve"> Australian Government’s</w:t>
      </w:r>
      <w:r w:rsidR="003F7A1F" w:rsidRPr="005E7331">
        <w:rPr>
          <w:color w:val="000000" w:themeColor="text1"/>
        </w:rPr>
        <w:t xml:space="preserve"> </w:t>
      </w:r>
      <w:r w:rsidR="0079339E" w:rsidRPr="005E7331">
        <w:rPr>
          <w:color w:val="000000" w:themeColor="text1"/>
        </w:rPr>
        <w:t>National Planning Reform Blueprint. The blueprint includes measures to create accelerated development pathways, streamline approval pathways and support medium density housing.</w:t>
      </w:r>
    </w:p>
    <w:p w14:paraId="71CA1447" w14:textId="17A5AF94" w:rsidR="002F3295" w:rsidRPr="00897221" w:rsidRDefault="00AE3C65" w:rsidP="00124B4F">
      <w:pPr>
        <w:rPr>
          <w:b/>
          <w:bCs/>
        </w:rPr>
      </w:pPr>
      <w:r>
        <w:t>The</w:t>
      </w:r>
      <w:r w:rsidR="000021D5" w:rsidRPr="005E7331">
        <w:t xml:space="preserve"> </w:t>
      </w:r>
      <w:r>
        <w:t>a</w:t>
      </w:r>
      <w:r w:rsidR="000021D5" w:rsidRPr="005E7331">
        <w:t>mendment e</w:t>
      </w:r>
      <w:r w:rsidR="00CB1567" w:rsidRPr="005E7331">
        <w:t>xpand</w:t>
      </w:r>
      <w:r w:rsidR="00640A7E" w:rsidRPr="005E7331">
        <w:t>s</w:t>
      </w:r>
      <w:r w:rsidR="00CB1567" w:rsidRPr="005E7331">
        <w:t xml:space="preserve"> on the </w:t>
      </w:r>
      <w:r w:rsidR="00640A7E" w:rsidRPr="005E7331">
        <w:t>changes made by</w:t>
      </w:r>
      <w:r w:rsidR="00CB1567" w:rsidRPr="005E7331">
        <w:t xml:space="preserve"> Amendment VC288 </w:t>
      </w:r>
      <w:r w:rsidR="000021D5" w:rsidRPr="005E7331">
        <w:t>which introduced a</w:t>
      </w:r>
      <w:r w:rsidR="00CB1567" w:rsidRPr="005E7331">
        <w:t xml:space="preserve"> VicSmart </w:t>
      </w:r>
      <w:r w:rsidR="000021D5" w:rsidRPr="005E7331">
        <w:t xml:space="preserve">assessment pathway for the construction of two dwellings </w:t>
      </w:r>
      <w:r w:rsidR="0011030B" w:rsidRPr="005E7331">
        <w:t>in</w:t>
      </w:r>
      <w:r w:rsidR="00CB1567" w:rsidRPr="005E7331">
        <w:t xml:space="preserve"> October 2025.</w:t>
      </w:r>
    </w:p>
    <w:p w14:paraId="7F027D5B" w14:textId="77AF9900" w:rsidR="00A15C2E" w:rsidRPr="003A4991" w:rsidRDefault="00A15C2E" w:rsidP="00CB1567">
      <w:pPr>
        <w:pStyle w:val="Heading3"/>
        <w:widowControl/>
      </w:pPr>
      <w:r w:rsidRPr="003A4991">
        <w:t>Why is the amendment required?</w:t>
      </w:r>
    </w:p>
    <w:p w14:paraId="5DFE4B20" w14:textId="12928666" w:rsidR="000C6B79" w:rsidRDefault="00FB4E6B" w:rsidP="00DA3FD8">
      <w:pPr>
        <w:rPr>
          <w:color w:val="000000" w:themeColor="text1"/>
        </w:rPr>
      </w:pPr>
      <w:r>
        <w:rPr>
          <w:color w:val="000000" w:themeColor="text1"/>
        </w:rPr>
        <w:t>Amendment VC</w:t>
      </w:r>
      <w:r w:rsidR="009E4B93">
        <w:rPr>
          <w:color w:val="000000" w:themeColor="text1"/>
        </w:rPr>
        <w:t>319</w:t>
      </w:r>
      <w:r w:rsidR="00DA3FD8" w:rsidRPr="00DA3FD8">
        <w:rPr>
          <w:color w:val="000000" w:themeColor="text1"/>
        </w:rPr>
        <w:t xml:space="preserve"> is required to expand the operation of VicSmart in appropriate residential zones</w:t>
      </w:r>
      <w:r w:rsidR="008057C8">
        <w:rPr>
          <w:color w:val="000000" w:themeColor="text1"/>
        </w:rPr>
        <w:t xml:space="preserve"> and will do the following</w:t>
      </w:r>
      <w:r w:rsidR="000C6B79">
        <w:rPr>
          <w:color w:val="000000" w:themeColor="text1"/>
        </w:rPr>
        <w:t>:</w:t>
      </w:r>
      <w:r w:rsidR="00F95F70">
        <w:rPr>
          <w:color w:val="000000" w:themeColor="text1"/>
        </w:rPr>
        <w:t xml:space="preserve"> </w:t>
      </w:r>
    </w:p>
    <w:p w14:paraId="0005FF8D" w14:textId="1A3ABB04" w:rsidR="000C6B79" w:rsidRPr="00E76030" w:rsidRDefault="000C6B79" w:rsidP="00E23A12">
      <w:pPr>
        <w:pStyle w:val="paragraph"/>
        <w:numPr>
          <w:ilvl w:val="0"/>
          <w:numId w:val="3"/>
        </w:numPr>
        <w:spacing w:before="120" w:beforeAutospacing="0" w:after="0" w:afterAutospacing="0"/>
        <w:textAlignment w:val="baseline"/>
        <w:rPr>
          <w:rFonts w:ascii="Arial" w:eastAsia="Century Gothic" w:hAnsi="Arial" w:cs="Arial"/>
          <w:lang w:bidi="en-AU"/>
        </w:rPr>
      </w:pPr>
      <w:r w:rsidRPr="00E76030">
        <w:rPr>
          <w:rFonts w:ascii="Arial" w:eastAsia="Century Gothic" w:hAnsi="Arial" w:cs="Arial"/>
          <w:lang w:bidi="en-AU"/>
        </w:rPr>
        <w:t>S</w:t>
      </w:r>
      <w:r w:rsidR="00F95F70" w:rsidRPr="00E76030">
        <w:rPr>
          <w:rFonts w:ascii="Arial" w:eastAsia="Century Gothic" w:hAnsi="Arial" w:cs="Arial"/>
          <w:lang w:bidi="en-AU"/>
        </w:rPr>
        <w:t>upport</w:t>
      </w:r>
      <w:r w:rsidRPr="00E76030">
        <w:rPr>
          <w:rFonts w:ascii="Arial" w:eastAsia="Century Gothic" w:hAnsi="Arial" w:cs="Arial"/>
          <w:lang w:bidi="en-AU"/>
        </w:rPr>
        <w:t xml:space="preserve"> </w:t>
      </w:r>
      <w:r w:rsidRPr="00B95F6B">
        <w:rPr>
          <w:rFonts w:ascii="Arial" w:eastAsia="Century Gothic" w:hAnsi="Arial" w:cs="Arial"/>
          <w:i/>
          <w:lang w:bidi="en-AU"/>
        </w:rPr>
        <w:t>Victoria’s Housing Statement – The Decade Ahead 2024-2034</w:t>
      </w:r>
      <w:r w:rsidR="00256294" w:rsidRPr="00E76030">
        <w:rPr>
          <w:rFonts w:ascii="Arial" w:eastAsia="Century Gothic" w:hAnsi="Arial" w:cs="Arial"/>
          <w:lang w:bidi="en-AU"/>
        </w:rPr>
        <w:t>;</w:t>
      </w:r>
    </w:p>
    <w:p w14:paraId="1FF51573" w14:textId="5A2558A0" w:rsidR="00256294" w:rsidRPr="00E76030" w:rsidRDefault="00256294" w:rsidP="00E23A12">
      <w:pPr>
        <w:pStyle w:val="paragraph"/>
        <w:numPr>
          <w:ilvl w:val="0"/>
          <w:numId w:val="3"/>
        </w:numPr>
        <w:spacing w:before="120" w:beforeAutospacing="0" w:after="0" w:afterAutospacing="0"/>
        <w:textAlignment w:val="baseline"/>
        <w:rPr>
          <w:rFonts w:ascii="Arial" w:eastAsia="Century Gothic" w:hAnsi="Arial" w:cs="Arial"/>
          <w:lang w:bidi="en-AU"/>
        </w:rPr>
      </w:pPr>
      <w:r w:rsidRPr="00E76030">
        <w:rPr>
          <w:rFonts w:ascii="Arial" w:eastAsia="Century Gothic" w:hAnsi="Arial" w:cs="Arial"/>
          <w:lang w:bidi="en-AU"/>
        </w:rPr>
        <w:t>Support the implementation of the National Planning Reform Blueprint;</w:t>
      </w:r>
    </w:p>
    <w:p w14:paraId="41B53A8A" w14:textId="65C5D999" w:rsidR="0011030B" w:rsidRPr="008F06EF" w:rsidRDefault="000C6B79" w:rsidP="00E23A12">
      <w:pPr>
        <w:pStyle w:val="paragraph"/>
        <w:numPr>
          <w:ilvl w:val="0"/>
          <w:numId w:val="3"/>
        </w:numPr>
        <w:spacing w:before="120" w:beforeAutospacing="0" w:after="0" w:afterAutospacing="0"/>
        <w:textAlignment w:val="baseline"/>
        <w:rPr>
          <w:rFonts w:ascii="Arial" w:eastAsia="Century Gothic" w:hAnsi="Arial" w:cs="Arial"/>
          <w:lang w:bidi="en-AU"/>
        </w:rPr>
      </w:pPr>
      <w:r w:rsidRPr="008F06EF">
        <w:rPr>
          <w:rFonts w:ascii="Arial" w:eastAsia="Century Gothic" w:hAnsi="Arial" w:cs="Arial"/>
          <w:lang w:bidi="en-AU"/>
        </w:rPr>
        <w:t xml:space="preserve">Help to implement </w:t>
      </w:r>
      <w:r w:rsidR="00F95F70" w:rsidRPr="008F06EF">
        <w:rPr>
          <w:rFonts w:ascii="Arial" w:eastAsia="Century Gothic" w:hAnsi="Arial" w:cs="Arial"/>
          <w:lang w:bidi="en-AU"/>
        </w:rPr>
        <w:t xml:space="preserve">key strategies in </w:t>
      </w:r>
      <w:r w:rsidR="003960CF" w:rsidRPr="008F06EF">
        <w:rPr>
          <w:rFonts w:ascii="Arial" w:eastAsia="Century Gothic" w:hAnsi="Arial" w:cs="Arial"/>
          <w:lang w:bidi="en-AU"/>
        </w:rPr>
        <w:t>clause 16.01-1S</w:t>
      </w:r>
      <w:r w:rsidR="008F06EF" w:rsidRPr="008F06EF">
        <w:rPr>
          <w:rFonts w:ascii="Arial" w:eastAsia="Century Gothic" w:hAnsi="Arial" w:cs="Arial"/>
          <w:lang w:bidi="en-AU"/>
        </w:rPr>
        <w:t xml:space="preserve"> (Housing supply)</w:t>
      </w:r>
      <w:r w:rsidR="003960CF" w:rsidRPr="008F06EF">
        <w:rPr>
          <w:rFonts w:ascii="Arial" w:eastAsia="Century Gothic" w:hAnsi="Arial" w:cs="Arial"/>
          <w:lang w:bidi="en-AU"/>
        </w:rPr>
        <w:t xml:space="preserve"> of the V</w:t>
      </w:r>
      <w:r w:rsidR="007C17D9" w:rsidRPr="008F06EF">
        <w:rPr>
          <w:rFonts w:ascii="Arial" w:eastAsia="Century Gothic" w:hAnsi="Arial" w:cs="Arial"/>
          <w:lang w:bidi="en-AU"/>
        </w:rPr>
        <w:t xml:space="preserve">ictoria </w:t>
      </w:r>
      <w:r w:rsidR="003960CF" w:rsidRPr="008F06EF">
        <w:rPr>
          <w:rFonts w:ascii="Arial" w:eastAsia="Century Gothic" w:hAnsi="Arial" w:cs="Arial"/>
          <w:lang w:bidi="en-AU"/>
        </w:rPr>
        <w:t>P</w:t>
      </w:r>
      <w:r w:rsidR="007C17D9" w:rsidRPr="008F06EF">
        <w:rPr>
          <w:rFonts w:ascii="Arial" w:eastAsia="Century Gothic" w:hAnsi="Arial" w:cs="Arial"/>
          <w:lang w:bidi="en-AU"/>
        </w:rPr>
        <w:t xml:space="preserve">lanning </w:t>
      </w:r>
      <w:r w:rsidR="003960CF" w:rsidRPr="008F06EF">
        <w:rPr>
          <w:rFonts w:ascii="Arial" w:eastAsia="Century Gothic" w:hAnsi="Arial" w:cs="Arial"/>
          <w:lang w:bidi="en-AU"/>
        </w:rPr>
        <w:t>P</w:t>
      </w:r>
      <w:r w:rsidR="007C17D9" w:rsidRPr="008F06EF">
        <w:rPr>
          <w:rFonts w:ascii="Arial" w:eastAsia="Century Gothic" w:hAnsi="Arial" w:cs="Arial"/>
          <w:lang w:bidi="en-AU"/>
        </w:rPr>
        <w:t>rovisions</w:t>
      </w:r>
      <w:r w:rsidR="00F95F70" w:rsidRPr="008F06EF">
        <w:rPr>
          <w:rFonts w:ascii="Arial" w:eastAsia="Century Gothic" w:hAnsi="Arial" w:cs="Arial"/>
          <w:lang w:bidi="en-AU"/>
        </w:rPr>
        <w:t>.</w:t>
      </w:r>
    </w:p>
    <w:p w14:paraId="14AFB7A2" w14:textId="7239BCDD" w:rsidR="00FF09B6" w:rsidRPr="00E76030" w:rsidRDefault="00EF1A1B" w:rsidP="00E23A12">
      <w:pPr>
        <w:pStyle w:val="paragraph"/>
        <w:numPr>
          <w:ilvl w:val="0"/>
          <w:numId w:val="3"/>
        </w:numPr>
        <w:spacing w:before="120" w:beforeAutospacing="0" w:after="0" w:afterAutospacing="0"/>
        <w:textAlignment w:val="baseline"/>
        <w:rPr>
          <w:rFonts w:ascii="Arial" w:eastAsia="Century Gothic" w:hAnsi="Arial" w:cs="Arial"/>
          <w:lang w:bidi="en-AU"/>
        </w:rPr>
      </w:pPr>
      <w:r w:rsidRPr="00E76030">
        <w:rPr>
          <w:rFonts w:ascii="Arial" w:eastAsia="Century Gothic" w:hAnsi="Arial" w:cs="Arial"/>
          <w:lang w:bidi="en-AU"/>
        </w:rPr>
        <w:t>Assist</w:t>
      </w:r>
      <w:r w:rsidR="0012499B">
        <w:rPr>
          <w:rFonts w:ascii="Arial" w:eastAsia="Century Gothic" w:hAnsi="Arial" w:cs="Arial"/>
          <w:lang w:bidi="en-AU"/>
        </w:rPr>
        <w:t xml:space="preserve"> with</w:t>
      </w:r>
      <w:r w:rsidRPr="00E76030">
        <w:rPr>
          <w:rFonts w:ascii="Arial" w:eastAsia="Century Gothic" w:hAnsi="Arial" w:cs="Arial"/>
          <w:lang w:bidi="en-AU"/>
        </w:rPr>
        <w:t xml:space="preserve"> the </w:t>
      </w:r>
      <w:r w:rsidR="00E956B6" w:rsidRPr="00E76030">
        <w:rPr>
          <w:rFonts w:ascii="Arial" w:eastAsia="Century Gothic" w:hAnsi="Arial" w:cs="Arial"/>
          <w:lang w:bidi="en-AU"/>
        </w:rPr>
        <w:t>provision of housing supply in residential zones</w:t>
      </w:r>
      <w:r w:rsidR="00873A38" w:rsidRPr="00E76030">
        <w:rPr>
          <w:rFonts w:ascii="Arial" w:eastAsia="Century Gothic" w:hAnsi="Arial" w:cs="Arial"/>
          <w:lang w:bidi="en-AU"/>
        </w:rPr>
        <w:t>.</w:t>
      </w:r>
    </w:p>
    <w:p w14:paraId="1DF57853" w14:textId="454F3FBD" w:rsidR="00915858" w:rsidRPr="00E76030" w:rsidRDefault="004552D1" w:rsidP="00E23A12">
      <w:pPr>
        <w:pStyle w:val="paragraph"/>
        <w:numPr>
          <w:ilvl w:val="0"/>
          <w:numId w:val="3"/>
        </w:numPr>
        <w:spacing w:before="120" w:beforeAutospacing="0" w:after="0" w:afterAutospacing="0"/>
        <w:textAlignment w:val="baseline"/>
        <w:rPr>
          <w:rFonts w:ascii="Arial" w:eastAsia="Century Gothic" w:hAnsi="Arial" w:cs="Arial"/>
          <w:lang w:bidi="en-AU"/>
        </w:rPr>
      </w:pPr>
      <w:r>
        <w:rPr>
          <w:rFonts w:ascii="Arial" w:eastAsia="Century Gothic" w:hAnsi="Arial" w:cs="Arial"/>
          <w:lang w:bidi="en-AU"/>
        </w:rPr>
        <w:t>Facilitate</w:t>
      </w:r>
      <w:r w:rsidR="009A2E5B" w:rsidRPr="00E76030">
        <w:rPr>
          <w:rFonts w:ascii="Arial" w:eastAsia="Century Gothic" w:hAnsi="Arial" w:cs="Arial"/>
          <w:lang w:bidi="en-AU"/>
        </w:rPr>
        <w:t xml:space="preserve"> the </w:t>
      </w:r>
      <w:r>
        <w:rPr>
          <w:rFonts w:ascii="Arial" w:eastAsia="Century Gothic" w:hAnsi="Arial" w:cs="Arial"/>
          <w:lang w:bidi="en-AU"/>
        </w:rPr>
        <w:t>addition</w:t>
      </w:r>
      <w:r w:rsidR="009A2E5B" w:rsidRPr="00E76030">
        <w:rPr>
          <w:rFonts w:ascii="Arial" w:eastAsia="Century Gothic" w:hAnsi="Arial" w:cs="Arial"/>
          <w:lang w:bidi="en-AU"/>
        </w:rPr>
        <w:t xml:space="preserve"> of new </w:t>
      </w:r>
      <w:r w:rsidR="007B0BB1" w:rsidRPr="00E76030">
        <w:rPr>
          <w:rFonts w:ascii="Arial" w:eastAsia="Century Gothic" w:hAnsi="Arial" w:cs="Arial"/>
          <w:lang w:bidi="en-AU"/>
        </w:rPr>
        <w:t>housing</w:t>
      </w:r>
      <w:r w:rsidR="009A2E5B" w:rsidRPr="00E76030">
        <w:rPr>
          <w:rFonts w:ascii="Arial" w:eastAsia="Century Gothic" w:hAnsi="Arial" w:cs="Arial"/>
          <w:lang w:bidi="en-AU"/>
        </w:rPr>
        <w:t xml:space="preserve"> </w:t>
      </w:r>
      <w:r w:rsidR="007B0BB1" w:rsidRPr="00E76030">
        <w:rPr>
          <w:rFonts w:ascii="Arial" w:eastAsia="Century Gothic" w:hAnsi="Arial" w:cs="Arial"/>
          <w:lang w:bidi="en-AU"/>
        </w:rPr>
        <w:t>in</w:t>
      </w:r>
      <w:r w:rsidR="009A2E5B" w:rsidRPr="00E76030">
        <w:rPr>
          <w:rFonts w:ascii="Arial" w:eastAsia="Century Gothic" w:hAnsi="Arial" w:cs="Arial"/>
          <w:lang w:bidi="en-AU"/>
        </w:rPr>
        <w:t xml:space="preserve"> well-located </w:t>
      </w:r>
      <w:r w:rsidR="000A424F" w:rsidRPr="00E76030">
        <w:rPr>
          <w:rFonts w:ascii="Arial" w:eastAsia="Century Gothic" w:hAnsi="Arial" w:cs="Arial"/>
          <w:lang w:bidi="en-AU"/>
        </w:rPr>
        <w:t>in urban areas</w:t>
      </w:r>
      <w:r w:rsidR="009D5B0C">
        <w:rPr>
          <w:rFonts w:ascii="Arial" w:eastAsia="Century Gothic" w:hAnsi="Arial" w:cs="Arial"/>
          <w:lang w:bidi="en-AU"/>
        </w:rPr>
        <w:t xml:space="preserve"> </w:t>
      </w:r>
    </w:p>
    <w:p w14:paraId="2BF0668B" w14:textId="7507948F" w:rsidR="00256294" w:rsidRPr="00E76030" w:rsidRDefault="004552D1" w:rsidP="00E23A12">
      <w:pPr>
        <w:pStyle w:val="paragraph"/>
        <w:numPr>
          <w:ilvl w:val="0"/>
          <w:numId w:val="3"/>
        </w:numPr>
        <w:spacing w:before="120" w:beforeAutospacing="0" w:after="0" w:afterAutospacing="0"/>
        <w:textAlignment w:val="baseline"/>
        <w:rPr>
          <w:rFonts w:ascii="Arial" w:eastAsia="Century Gothic" w:hAnsi="Arial" w:cs="Arial"/>
          <w:lang w:bidi="en-AU"/>
        </w:rPr>
      </w:pPr>
      <w:r>
        <w:rPr>
          <w:rFonts w:ascii="Arial" w:eastAsia="Century Gothic" w:hAnsi="Arial" w:cs="Arial"/>
          <w:lang w:bidi="en-AU"/>
        </w:rPr>
        <w:t>P</w:t>
      </w:r>
      <w:r w:rsidR="00344028" w:rsidRPr="00E76030">
        <w:rPr>
          <w:rFonts w:ascii="Arial" w:eastAsia="Century Gothic" w:hAnsi="Arial" w:cs="Arial"/>
          <w:lang w:bidi="en-AU"/>
        </w:rPr>
        <w:t xml:space="preserve">rovide more certainty for applicants </w:t>
      </w:r>
      <w:r w:rsidR="00E87AA6" w:rsidRPr="00E76030">
        <w:rPr>
          <w:rFonts w:ascii="Arial" w:eastAsia="Century Gothic" w:hAnsi="Arial" w:cs="Arial"/>
          <w:lang w:bidi="en-AU"/>
        </w:rPr>
        <w:t xml:space="preserve">to </w:t>
      </w:r>
      <w:r w:rsidR="00176301" w:rsidRPr="00E76030">
        <w:rPr>
          <w:rFonts w:ascii="Arial" w:eastAsia="Century Gothic" w:hAnsi="Arial" w:cs="Arial"/>
          <w:lang w:bidi="en-AU"/>
        </w:rPr>
        <w:t xml:space="preserve">make applications for </w:t>
      </w:r>
      <w:r w:rsidR="001111FA" w:rsidRPr="00E76030">
        <w:rPr>
          <w:rFonts w:ascii="Arial" w:eastAsia="Century Gothic" w:hAnsi="Arial" w:cs="Arial"/>
          <w:lang w:bidi="en-AU"/>
        </w:rPr>
        <w:t xml:space="preserve">a </w:t>
      </w:r>
      <w:r w:rsidR="00176301" w:rsidRPr="00E76030">
        <w:rPr>
          <w:rFonts w:ascii="Arial" w:eastAsia="Century Gothic" w:hAnsi="Arial" w:cs="Arial"/>
          <w:lang w:bidi="en-AU"/>
        </w:rPr>
        <w:t>greater</w:t>
      </w:r>
      <w:r w:rsidR="001111FA" w:rsidRPr="00E76030">
        <w:rPr>
          <w:rFonts w:ascii="Arial" w:eastAsia="Century Gothic" w:hAnsi="Arial" w:cs="Arial"/>
          <w:lang w:bidi="en-AU"/>
        </w:rPr>
        <w:t xml:space="preserve"> </w:t>
      </w:r>
      <w:r w:rsidR="00176301" w:rsidRPr="00E76030">
        <w:rPr>
          <w:rFonts w:ascii="Arial" w:eastAsia="Century Gothic" w:hAnsi="Arial" w:cs="Arial"/>
          <w:lang w:bidi="en-AU"/>
        </w:rPr>
        <w:t>number</w:t>
      </w:r>
      <w:r w:rsidR="001111FA" w:rsidRPr="00E76030">
        <w:rPr>
          <w:rFonts w:ascii="Arial" w:eastAsia="Century Gothic" w:hAnsi="Arial" w:cs="Arial"/>
          <w:lang w:bidi="en-AU"/>
        </w:rPr>
        <w:t xml:space="preserve"> </w:t>
      </w:r>
      <w:r w:rsidR="00176301" w:rsidRPr="00E76030">
        <w:rPr>
          <w:rFonts w:ascii="Arial" w:eastAsia="Century Gothic" w:hAnsi="Arial" w:cs="Arial"/>
          <w:lang w:bidi="en-AU"/>
        </w:rPr>
        <w:t>of houses</w:t>
      </w:r>
      <w:r w:rsidR="00DC3BB3" w:rsidRPr="00E76030">
        <w:rPr>
          <w:rFonts w:ascii="Arial" w:eastAsia="Century Gothic" w:hAnsi="Arial" w:cs="Arial"/>
          <w:lang w:bidi="en-AU"/>
        </w:rPr>
        <w:t xml:space="preserve">. </w:t>
      </w:r>
      <w:r w:rsidR="009A2E5B" w:rsidRPr="00E76030">
        <w:rPr>
          <w:rFonts w:ascii="Arial" w:eastAsia="Century Gothic" w:hAnsi="Arial" w:cs="Arial"/>
          <w:lang w:bidi="en-AU"/>
        </w:rPr>
        <w:t xml:space="preserve"> </w:t>
      </w:r>
    </w:p>
    <w:p w14:paraId="22CB40E4" w14:textId="64318043" w:rsidR="00A15C2E" w:rsidRDefault="00A15C2E" w:rsidP="005E2485">
      <w:pPr>
        <w:pStyle w:val="Heading3"/>
        <w:widowControl/>
      </w:pPr>
      <w:r>
        <w:t>How does the amendment implement the objectives of planning in Victoria?</w:t>
      </w:r>
    </w:p>
    <w:p w14:paraId="3D1A624E" w14:textId="64C10BA4" w:rsidR="00015618" w:rsidRPr="00863337" w:rsidRDefault="00015618" w:rsidP="005E2485">
      <w:pPr>
        <w:pStyle w:val="paragraph"/>
        <w:spacing w:before="0" w:beforeAutospacing="0" w:after="0" w:afterAutospacing="0"/>
        <w:textAlignment w:val="baseline"/>
        <w:rPr>
          <w:rFonts w:ascii="Arial" w:eastAsia="Century Gothic" w:hAnsi="Arial" w:cs="Arial"/>
          <w:color w:val="44546A" w:themeColor="text2"/>
          <w:szCs w:val="22"/>
          <w:highlight w:val="lightGray"/>
          <w:lang w:bidi="en-AU"/>
        </w:rPr>
      </w:pPr>
      <w:r w:rsidRPr="00863337">
        <w:rPr>
          <w:rFonts w:ascii="Arial" w:eastAsia="Century Gothic" w:hAnsi="Arial" w:cs="Arial"/>
          <w:lang w:bidi="en-AU"/>
        </w:rPr>
        <w:t xml:space="preserve">The amendment implements the objectives in section 4(1) of the </w:t>
      </w:r>
      <w:r w:rsidRPr="001976B0">
        <w:rPr>
          <w:rFonts w:ascii="Arial" w:eastAsia="Century Gothic" w:hAnsi="Arial" w:cs="Arial"/>
          <w:i/>
          <w:lang w:bidi="en-AU"/>
        </w:rPr>
        <w:t>Planning and Environment Act 1987</w:t>
      </w:r>
      <w:r w:rsidRPr="00863337">
        <w:rPr>
          <w:rFonts w:ascii="Arial" w:eastAsia="Century Gothic" w:hAnsi="Arial" w:cs="Arial"/>
          <w:lang w:bidi="en-AU"/>
        </w:rPr>
        <w:t xml:space="preserve"> (the Act).  In particular, it supports the objectives: </w:t>
      </w:r>
    </w:p>
    <w:p w14:paraId="383A1351" w14:textId="77777777" w:rsidR="00015618" w:rsidRPr="00863337" w:rsidRDefault="00015618" w:rsidP="00E23A12">
      <w:pPr>
        <w:pStyle w:val="paragraph"/>
        <w:numPr>
          <w:ilvl w:val="0"/>
          <w:numId w:val="8"/>
        </w:numPr>
        <w:spacing w:before="120" w:beforeAutospacing="0" w:after="0" w:afterAutospacing="0"/>
        <w:textAlignment w:val="baseline"/>
        <w:rPr>
          <w:rFonts w:ascii="Arial" w:eastAsia="Century Gothic" w:hAnsi="Arial" w:cs="Arial"/>
          <w:lang w:bidi="en-AU"/>
        </w:rPr>
      </w:pPr>
      <w:r w:rsidRPr="00863337">
        <w:rPr>
          <w:rFonts w:ascii="Arial" w:eastAsia="Century Gothic" w:hAnsi="Arial" w:cs="Arial"/>
          <w:lang w:bidi="en-AU"/>
        </w:rPr>
        <w:t>To provide for the fair, orderly, economic and sustainable use, and development of land; </w:t>
      </w:r>
    </w:p>
    <w:p w14:paraId="7F75B0B6" w14:textId="3C7902F3" w:rsidR="00015618" w:rsidRPr="00863337" w:rsidRDefault="00D36A6F" w:rsidP="00E23A12">
      <w:pPr>
        <w:pStyle w:val="paragraph"/>
        <w:numPr>
          <w:ilvl w:val="0"/>
          <w:numId w:val="9"/>
        </w:numPr>
        <w:spacing w:before="120" w:beforeAutospacing="0" w:after="0" w:afterAutospacing="0"/>
        <w:textAlignment w:val="baseline"/>
        <w:rPr>
          <w:rFonts w:ascii="Arial" w:eastAsia="Century Gothic" w:hAnsi="Arial" w:cs="Arial"/>
          <w:lang w:bidi="en-AU"/>
        </w:rPr>
      </w:pPr>
      <w:r>
        <w:rPr>
          <w:rFonts w:ascii="Arial" w:eastAsia="Century Gothic" w:hAnsi="Arial" w:cs="Arial"/>
          <w:lang w:bidi="en-AU"/>
        </w:rPr>
        <w:t>T</w:t>
      </w:r>
      <w:r w:rsidR="00015618" w:rsidRPr="00863337">
        <w:rPr>
          <w:rFonts w:ascii="Arial" w:eastAsia="Century Gothic" w:hAnsi="Arial" w:cs="Arial"/>
          <w:lang w:bidi="en-AU"/>
        </w:rPr>
        <w:t xml:space="preserve">o facilitate development in accordance with the objectives set out in </w:t>
      </w:r>
      <w:r w:rsidR="007D3A19">
        <w:rPr>
          <w:rFonts w:ascii="Arial" w:eastAsia="Century Gothic" w:hAnsi="Arial" w:cs="Arial"/>
          <w:lang w:bidi="en-AU"/>
        </w:rPr>
        <w:t xml:space="preserve">the above </w:t>
      </w:r>
      <w:r w:rsidR="00015618" w:rsidRPr="00863337">
        <w:rPr>
          <w:rFonts w:ascii="Arial" w:eastAsia="Century Gothic" w:hAnsi="Arial" w:cs="Arial"/>
          <w:lang w:bidi="en-AU"/>
        </w:rPr>
        <w:t>paragraphs; </w:t>
      </w:r>
    </w:p>
    <w:p w14:paraId="61093DF6" w14:textId="061DD419" w:rsidR="00015618" w:rsidRDefault="00CA4699" w:rsidP="00B3091B">
      <w:pPr>
        <w:pStyle w:val="paragraph"/>
        <w:spacing w:before="120" w:beforeAutospacing="0" w:after="0" w:afterAutospacing="0"/>
        <w:ind w:left="360"/>
        <w:textAlignment w:val="baseline"/>
        <w:rPr>
          <w:rFonts w:ascii="Arial" w:eastAsia="Century Gothic" w:hAnsi="Arial" w:cs="Arial"/>
          <w:lang w:bidi="en-AU"/>
        </w:rPr>
      </w:pPr>
      <w:r>
        <w:rPr>
          <w:rFonts w:ascii="Arial" w:eastAsia="Century Gothic" w:hAnsi="Arial" w:cs="Arial"/>
          <w:lang w:bidi="en-AU"/>
        </w:rPr>
        <w:t xml:space="preserve">fa) </w:t>
      </w:r>
      <w:r w:rsidR="00D36A6F">
        <w:rPr>
          <w:rFonts w:ascii="Arial" w:eastAsia="Century Gothic" w:hAnsi="Arial" w:cs="Arial"/>
          <w:lang w:bidi="en-AU"/>
        </w:rPr>
        <w:t>To</w:t>
      </w:r>
      <w:r w:rsidR="00015618" w:rsidRPr="00863337">
        <w:rPr>
          <w:rFonts w:ascii="Arial" w:eastAsia="Century Gothic" w:hAnsi="Arial" w:cs="Arial"/>
          <w:lang w:bidi="en-AU"/>
        </w:rPr>
        <w:t xml:space="preserve"> facilitate the provision of affordable housing in Victoria</w:t>
      </w:r>
      <w:r w:rsidR="00A87382">
        <w:rPr>
          <w:rFonts w:ascii="Arial" w:eastAsia="Century Gothic" w:hAnsi="Arial" w:cs="Arial"/>
          <w:lang w:bidi="en-AU"/>
        </w:rPr>
        <w:t>.</w:t>
      </w:r>
    </w:p>
    <w:p w14:paraId="120A8F70" w14:textId="77777777" w:rsidR="00A15C2E" w:rsidRPr="003E6633" w:rsidRDefault="00A15C2E" w:rsidP="005E2485">
      <w:pPr>
        <w:pStyle w:val="Heading3"/>
        <w:widowControl/>
      </w:pPr>
      <w:r w:rsidRPr="003E6633">
        <w:lastRenderedPageBreak/>
        <w:t>How does the amendment address any environmental, social and economic effects?</w:t>
      </w:r>
    </w:p>
    <w:p w14:paraId="45635913" w14:textId="46CEF677" w:rsidR="0056626C" w:rsidRPr="000938C7" w:rsidRDefault="0056626C" w:rsidP="005E2485">
      <w:pPr>
        <w:widowControl/>
        <w:rPr>
          <w:rFonts w:cs="Arial"/>
          <w:b/>
          <w:bCs/>
        </w:rPr>
      </w:pPr>
      <w:r w:rsidRPr="000938C7">
        <w:rPr>
          <w:rFonts w:cs="Arial"/>
          <w:b/>
          <w:bCs/>
        </w:rPr>
        <w:t>Social benefits</w:t>
      </w:r>
    </w:p>
    <w:p w14:paraId="0387B7CF" w14:textId="06E21C31" w:rsidR="003E7A60" w:rsidRPr="000938C7" w:rsidRDefault="00F808B1" w:rsidP="005E2485">
      <w:pPr>
        <w:widowControl/>
        <w:rPr>
          <w:rFonts w:cs="Arial"/>
        </w:rPr>
      </w:pPr>
      <w:r>
        <w:rPr>
          <w:rFonts w:cs="Arial"/>
          <w:color w:val="000000" w:themeColor="text1"/>
        </w:rPr>
        <w:t>The a</w:t>
      </w:r>
      <w:r w:rsidR="003E7A60" w:rsidRPr="00B17E60">
        <w:rPr>
          <w:rFonts w:cs="Arial"/>
          <w:color w:val="000000" w:themeColor="text1"/>
        </w:rPr>
        <w:t xml:space="preserve">mendment </w:t>
      </w:r>
      <w:r w:rsidR="004B4AED" w:rsidRPr="0E47163E">
        <w:rPr>
          <w:rFonts w:cs="Arial"/>
        </w:rPr>
        <w:t>will have social benefit</w:t>
      </w:r>
      <w:r w:rsidR="00E235FA" w:rsidRPr="0E47163E">
        <w:rPr>
          <w:rFonts w:cs="Arial"/>
        </w:rPr>
        <w:t xml:space="preserve"> </w:t>
      </w:r>
      <w:r w:rsidR="00A62F94">
        <w:rPr>
          <w:rFonts w:cs="Arial"/>
        </w:rPr>
        <w:t xml:space="preserve">of </w:t>
      </w:r>
      <w:r w:rsidR="00444340">
        <w:rPr>
          <w:rFonts w:cs="Arial"/>
        </w:rPr>
        <w:t>facilitating</w:t>
      </w:r>
      <w:r w:rsidR="00F24C18">
        <w:rPr>
          <w:rFonts w:cs="Arial"/>
        </w:rPr>
        <w:t xml:space="preserve"> </w:t>
      </w:r>
      <w:r w:rsidR="0003328B">
        <w:rPr>
          <w:rFonts w:cs="Arial"/>
        </w:rPr>
        <w:t>the</w:t>
      </w:r>
      <w:r w:rsidR="00444340">
        <w:rPr>
          <w:rFonts w:cs="Arial"/>
        </w:rPr>
        <w:t xml:space="preserve"> </w:t>
      </w:r>
      <w:r w:rsidR="00174187">
        <w:rPr>
          <w:rFonts w:cs="Arial"/>
        </w:rPr>
        <w:t>speeding up the</w:t>
      </w:r>
      <w:r w:rsidR="0003328B">
        <w:rPr>
          <w:rFonts w:cs="Arial"/>
        </w:rPr>
        <w:t xml:space="preserve"> construction of more houses in urban areas </w:t>
      </w:r>
      <w:r w:rsidR="00DE69AE">
        <w:rPr>
          <w:rFonts w:cs="Arial"/>
        </w:rPr>
        <w:t xml:space="preserve">which are well located to services, jobs and transport. </w:t>
      </w:r>
    </w:p>
    <w:p w14:paraId="51034B36" w14:textId="3D437C82" w:rsidR="0056626C" w:rsidRPr="000938C7" w:rsidRDefault="0056626C" w:rsidP="005E2485">
      <w:pPr>
        <w:widowControl/>
        <w:rPr>
          <w:rFonts w:cs="Arial"/>
          <w:b/>
          <w:bCs/>
          <w:color w:val="44546A" w:themeColor="text2"/>
          <w:highlight w:val="lightGray"/>
        </w:rPr>
      </w:pPr>
      <w:r w:rsidRPr="000938C7">
        <w:rPr>
          <w:rFonts w:cs="Arial"/>
          <w:b/>
          <w:bCs/>
          <w:szCs w:val="24"/>
        </w:rPr>
        <w:t>Economic benefits</w:t>
      </w:r>
    </w:p>
    <w:p w14:paraId="76925612" w14:textId="31B02081" w:rsidR="003E7A60" w:rsidRPr="000938C7" w:rsidRDefault="00E235FA" w:rsidP="005E2485">
      <w:pPr>
        <w:widowControl/>
        <w:rPr>
          <w:rFonts w:cs="Arial"/>
          <w:szCs w:val="24"/>
        </w:rPr>
      </w:pPr>
      <w:r w:rsidRPr="000938C7">
        <w:rPr>
          <w:rFonts w:cs="Arial"/>
          <w:szCs w:val="24"/>
        </w:rPr>
        <w:t>The amendment</w:t>
      </w:r>
      <w:r w:rsidR="003E7A60" w:rsidRPr="000938C7">
        <w:rPr>
          <w:rFonts w:cs="Arial"/>
          <w:szCs w:val="24"/>
        </w:rPr>
        <w:t xml:space="preserve"> </w:t>
      </w:r>
      <w:r w:rsidR="006E507A" w:rsidRPr="000938C7">
        <w:rPr>
          <w:rFonts w:cs="Arial"/>
          <w:szCs w:val="24"/>
        </w:rPr>
        <w:t xml:space="preserve">will </w:t>
      </w:r>
      <w:r w:rsidR="00174187">
        <w:rPr>
          <w:rFonts w:cs="Arial"/>
          <w:szCs w:val="24"/>
        </w:rPr>
        <w:t>have</w:t>
      </w:r>
      <w:r w:rsidR="006E507A" w:rsidRPr="000938C7">
        <w:rPr>
          <w:rFonts w:cs="Arial"/>
          <w:szCs w:val="24"/>
        </w:rPr>
        <w:t xml:space="preserve"> the economic benefit of</w:t>
      </w:r>
      <w:r w:rsidR="00DE69AE">
        <w:rPr>
          <w:rFonts w:cs="Arial"/>
          <w:szCs w:val="24"/>
        </w:rPr>
        <w:t xml:space="preserve"> </w:t>
      </w:r>
      <w:r w:rsidR="00590A1A">
        <w:rPr>
          <w:rFonts w:cs="Arial"/>
          <w:szCs w:val="24"/>
        </w:rPr>
        <w:t xml:space="preserve">helping to expediate the planning </w:t>
      </w:r>
      <w:r w:rsidR="00FA450D">
        <w:rPr>
          <w:rFonts w:cs="Arial"/>
          <w:szCs w:val="24"/>
        </w:rPr>
        <w:t xml:space="preserve">process </w:t>
      </w:r>
      <w:r w:rsidR="00717FE0">
        <w:rPr>
          <w:rFonts w:cs="Arial"/>
          <w:szCs w:val="24"/>
        </w:rPr>
        <w:t>to support</w:t>
      </w:r>
      <w:r w:rsidR="003110A0">
        <w:rPr>
          <w:rFonts w:cs="Arial"/>
          <w:szCs w:val="24"/>
        </w:rPr>
        <w:t xml:space="preserve"> the</w:t>
      </w:r>
      <w:r w:rsidR="00FA450D">
        <w:rPr>
          <w:rFonts w:cs="Arial"/>
          <w:szCs w:val="24"/>
        </w:rPr>
        <w:t xml:space="preserve"> construction of more homes in Victoria. </w:t>
      </w:r>
      <w:r w:rsidR="003110A0">
        <w:rPr>
          <w:rFonts w:cs="Arial"/>
          <w:szCs w:val="24"/>
        </w:rPr>
        <w:t>T</w:t>
      </w:r>
      <w:r w:rsidR="00FA450D">
        <w:rPr>
          <w:rFonts w:cs="Arial"/>
          <w:szCs w:val="24"/>
        </w:rPr>
        <w:t xml:space="preserve">his will </w:t>
      </w:r>
      <w:r w:rsidR="00076EB3">
        <w:rPr>
          <w:rFonts w:cs="Arial"/>
          <w:szCs w:val="24"/>
        </w:rPr>
        <w:t>b</w:t>
      </w:r>
      <w:r w:rsidR="00FA450D">
        <w:rPr>
          <w:rFonts w:cs="Arial"/>
          <w:szCs w:val="24"/>
        </w:rPr>
        <w:t xml:space="preserve">enefit </w:t>
      </w:r>
      <w:r w:rsidR="00076EB3">
        <w:rPr>
          <w:rFonts w:cs="Arial"/>
          <w:szCs w:val="24"/>
        </w:rPr>
        <w:t xml:space="preserve">the construction industry and assist in </w:t>
      </w:r>
      <w:r w:rsidR="001F771B">
        <w:rPr>
          <w:rFonts w:cs="Arial"/>
          <w:szCs w:val="24"/>
        </w:rPr>
        <w:t xml:space="preserve">making more </w:t>
      </w:r>
      <w:r w:rsidR="00FC450D">
        <w:rPr>
          <w:rFonts w:cs="Arial"/>
          <w:szCs w:val="24"/>
        </w:rPr>
        <w:t>medium density</w:t>
      </w:r>
      <w:r w:rsidR="00977AE4">
        <w:rPr>
          <w:rFonts w:cs="Arial"/>
          <w:szCs w:val="24"/>
        </w:rPr>
        <w:t xml:space="preserve"> and affordable</w:t>
      </w:r>
      <w:r w:rsidR="00FC450D">
        <w:rPr>
          <w:rFonts w:cs="Arial"/>
          <w:szCs w:val="24"/>
        </w:rPr>
        <w:t xml:space="preserve"> </w:t>
      </w:r>
      <w:r w:rsidR="001F771B">
        <w:rPr>
          <w:rFonts w:cs="Arial"/>
          <w:szCs w:val="24"/>
        </w:rPr>
        <w:t xml:space="preserve">homes available </w:t>
      </w:r>
      <w:r w:rsidR="00977AE4">
        <w:rPr>
          <w:rFonts w:cs="Arial"/>
          <w:szCs w:val="24"/>
        </w:rPr>
        <w:t>in</w:t>
      </w:r>
      <w:r w:rsidR="001F771B">
        <w:rPr>
          <w:rFonts w:cs="Arial"/>
          <w:szCs w:val="24"/>
        </w:rPr>
        <w:t xml:space="preserve"> the housing market</w:t>
      </w:r>
      <w:r w:rsidR="00977AE4">
        <w:rPr>
          <w:rFonts w:cs="Arial"/>
          <w:szCs w:val="24"/>
        </w:rPr>
        <w:t>.</w:t>
      </w:r>
    </w:p>
    <w:p w14:paraId="31E0A744" w14:textId="47DFA0DA" w:rsidR="0056626C" w:rsidRPr="000938C7" w:rsidRDefault="0056626C" w:rsidP="005E2485">
      <w:pPr>
        <w:widowControl/>
        <w:rPr>
          <w:rFonts w:cs="Arial"/>
          <w:b/>
          <w:bCs/>
          <w:color w:val="44546A" w:themeColor="text2"/>
          <w:highlight w:val="lightGray"/>
        </w:rPr>
      </w:pPr>
      <w:r w:rsidRPr="000938C7">
        <w:rPr>
          <w:rFonts w:cs="Arial"/>
          <w:b/>
          <w:bCs/>
          <w:szCs w:val="24"/>
        </w:rPr>
        <w:t>Environmental benefits</w:t>
      </w:r>
    </w:p>
    <w:p w14:paraId="515061B3" w14:textId="6291136E" w:rsidR="6D72A52C" w:rsidRPr="000938C7" w:rsidRDefault="006E507A" w:rsidP="005E2485">
      <w:pPr>
        <w:widowControl/>
        <w:rPr>
          <w:rFonts w:cs="Arial"/>
          <w:color w:val="44546A" w:themeColor="text2"/>
          <w:highlight w:val="lightGray"/>
        </w:rPr>
      </w:pPr>
      <w:r w:rsidRPr="098B793A">
        <w:rPr>
          <w:rFonts w:cs="Arial"/>
        </w:rPr>
        <w:t xml:space="preserve">The amendment has positive </w:t>
      </w:r>
      <w:r w:rsidR="00ED3A94" w:rsidRPr="098B793A">
        <w:rPr>
          <w:rFonts w:cs="Arial"/>
        </w:rPr>
        <w:t>environmental effects by</w:t>
      </w:r>
      <w:r w:rsidR="00977AE4">
        <w:rPr>
          <w:rFonts w:cs="Arial"/>
        </w:rPr>
        <w:t xml:space="preserve"> </w:t>
      </w:r>
      <w:r w:rsidR="00FC0B00">
        <w:rPr>
          <w:rFonts w:cs="Arial"/>
        </w:rPr>
        <w:t>assisting the construction of more medium density</w:t>
      </w:r>
      <w:r w:rsidR="008A5080">
        <w:rPr>
          <w:rFonts w:cs="Arial"/>
        </w:rPr>
        <w:t xml:space="preserve"> and infill housing on land that is zoned for residential development making best use of urban land and enabling people to live closer to </w:t>
      </w:r>
      <w:r w:rsidR="007721E7">
        <w:rPr>
          <w:rFonts w:cs="Arial"/>
        </w:rPr>
        <w:t xml:space="preserve">jobs and services. </w:t>
      </w:r>
    </w:p>
    <w:p w14:paraId="42F851B1" w14:textId="1F9D8038" w:rsidR="2CCA2BEE" w:rsidRDefault="2CCA2BEE" w:rsidP="005E2485">
      <w:pPr>
        <w:pStyle w:val="Heading3"/>
        <w:widowControl/>
      </w:pPr>
      <w:r>
        <w:t>How does the amendment consider climate change?</w:t>
      </w:r>
    </w:p>
    <w:p w14:paraId="1761C7BC" w14:textId="77777777" w:rsidR="00330767" w:rsidRPr="00C624AE" w:rsidRDefault="00330767" w:rsidP="00330767">
      <w:pPr>
        <w:rPr>
          <w:rFonts w:cs="Arial"/>
        </w:rPr>
      </w:pPr>
      <w:r w:rsidRPr="00C624AE">
        <w:rPr>
          <w:rFonts w:cs="Arial"/>
        </w:rPr>
        <w:t xml:space="preserve">Ministerial Direction 22 (Climate Change Consideration), specifies that a planning authority must have regard to </w:t>
      </w:r>
      <w:r>
        <w:rPr>
          <w:rFonts w:cs="Arial"/>
        </w:rPr>
        <w:t xml:space="preserve">climate change when preparing </w:t>
      </w:r>
      <w:r w:rsidRPr="00C624AE">
        <w:rPr>
          <w:rFonts w:cs="Arial"/>
        </w:rPr>
        <w:t>an amendment to a planning scheme</w:t>
      </w:r>
      <w:r>
        <w:rPr>
          <w:rFonts w:cs="Arial"/>
        </w:rPr>
        <w:t xml:space="preserve"> that will</w:t>
      </w:r>
      <w:r w:rsidRPr="00C624AE">
        <w:rPr>
          <w:rFonts w:cs="Arial"/>
        </w:rPr>
        <w:t>: </w:t>
      </w:r>
    </w:p>
    <w:p w14:paraId="1D3830FE" w14:textId="77777777" w:rsidR="00330767" w:rsidRPr="00C617E2" w:rsidRDefault="00330767" w:rsidP="00330767">
      <w:pPr>
        <w:pStyle w:val="ListParagraph"/>
        <w:numPr>
          <w:ilvl w:val="0"/>
          <w:numId w:val="10"/>
        </w:numPr>
        <w:ind w:left="567" w:hanging="567"/>
        <w:rPr>
          <w:rFonts w:cs="Arial"/>
        </w:rPr>
      </w:pPr>
      <w:r>
        <w:rPr>
          <w:rFonts w:cs="Arial"/>
        </w:rPr>
        <w:t>R</w:t>
      </w:r>
      <w:r w:rsidRPr="00C617E2">
        <w:rPr>
          <w:rFonts w:cs="Arial"/>
        </w:rPr>
        <w:t>ezone land from a non-urban zone to an urban zone</w:t>
      </w:r>
      <w:r>
        <w:rPr>
          <w:rFonts w:cs="Arial"/>
        </w:rPr>
        <w:t>.</w:t>
      </w:r>
    </w:p>
    <w:p w14:paraId="0FBC54DF" w14:textId="77777777" w:rsidR="00330767" w:rsidRDefault="00330767" w:rsidP="00330767">
      <w:pPr>
        <w:pStyle w:val="ListParagraph"/>
        <w:numPr>
          <w:ilvl w:val="0"/>
          <w:numId w:val="10"/>
        </w:numPr>
        <w:ind w:left="567" w:hanging="567"/>
        <w:rPr>
          <w:rFonts w:cs="Arial"/>
        </w:rPr>
      </w:pPr>
      <w:r>
        <w:rPr>
          <w:rFonts w:cs="Arial"/>
        </w:rPr>
        <w:t>E</w:t>
      </w:r>
      <w:r w:rsidRPr="00C617E2">
        <w:rPr>
          <w:rFonts w:cs="Arial"/>
        </w:rPr>
        <w:t>nable a significant change to, intensification of the use and development of urban land</w:t>
      </w:r>
      <w:r>
        <w:rPr>
          <w:rFonts w:cs="Arial"/>
        </w:rPr>
        <w:t>.</w:t>
      </w:r>
    </w:p>
    <w:p w14:paraId="4710A542" w14:textId="77777777" w:rsidR="00330767" w:rsidRDefault="00330767" w:rsidP="00330767">
      <w:pPr>
        <w:pStyle w:val="ListParagraph"/>
        <w:numPr>
          <w:ilvl w:val="0"/>
          <w:numId w:val="10"/>
        </w:numPr>
        <w:ind w:left="567" w:hanging="567"/>
        <w:rPr>
          <w:rFonts w:cs="Arial"/>
        </w:rPr>
      </w:pPr>
      <w:r>
        <w:rPr>
          <w:rFonts w:cs="Arial"/>
        </w:rPr>
        <w:t>E</w:t>
      </w:r>
      <w:r w:rsidRPr="003A7F35">
        <w:rPr>
          <w:rFonts w:cs="Arial"/>
        </w:rPr>
        <w:t>nable a new use and development of land that may be exposed to a natural hazard that arises from, or is likely to arise from, the impacts of climate change</w:t>
      </w:r>
      <w:r>
        <w:rPr>
          <w:rFonts w:cs="Arial"/>
        </w:rPr>
        <w:t>.</w:t>
      </w:r>
    </w:p>
    <w:p w14:paraId="64A0C24C" w14:textId="113E17F7" w:rsidR="00330767" w:rsidRPr="00D312D0" w:rsidRDefault="00330767" w:rsidP="00330767">
      <w:pPr>
        <w:rPr>
          <w:rFonts w:cs="Arial"/>
        </w:rPr>
      </w:pPr>
      <w:r w:rsidRPr="6A84A150">
        <w:rPr>
          <w:rFonts w:cs="Arial"/>
        </w:rPr>
        <w:t>The requirements of Ministerial Direction 22 (Climate Change Consideration) do not apply to Amendment VC3</w:t>
      </w:r>
      <w:r w:rsidR="00A72AD1">
        <w:rPr>
          <w:rFonts w:cs="Arial"/>
        </w:rPr>
        <w:t>19</w:t>
      </w:r>
      <w:r w:rsidRPr="6A84A150">
        <w:rPr>
          <w:rFonts w:cs="Arial"/>
        </w:rPr>
        <w:t xml:space="preserve"> as the amendment does not rezone land or enable any new use or development. While the amendment facilitate</w:t>
      </w:r>
      <w:r>
        <w:rPr>
          <w:rFonts w:cs="Arial"/>
        </w:rPr>
        <w:t>s</w:t>
      </w:r>
      <w:r w:rsidRPr="6A84A150">
        <w:rPr>
          <w:rFonts w:cs="Arial"/>
        </w:rPr>
        <w:t xml:space="preserve"> the delivery of housing, it does not allow for any new use or development not already permissible in the relevant zone. </w:t>
      </w:r>
    </w:p>
    <w:p w14:paraId="2035F846" w14:textId="77777777" w:rsidR="00A15C2E" w:rsidRDefault="00A15C2E" w:rsidP="005E2485">
      <w:pPr>
        <w:pStyle w:val="Heading3"/>
        <w:widowControl/>
      </w:pPr>
      <w:r>
        <w:t>Does the amendment address relevant bushfire risk?</w:t>
      </w:r>
    </w:p>
    <w:p w14:paraId="707EC8AB" w14:textId="77777777" w:rsidR="00417157" w:rsidRPr="00BB1BA7" w:rsidRDefault="153869FB" w:rsidP="005E2485">
      <w:pPr>
        <w:widowControl/>
        <w:rPr>
          <w:rFonts w:eastAsia="Arial" w:cs="Arial"/>
          <w:szCs w:val="24"/>
        </w:rPr>
      </w:pPr>
      <w:r w:rsidRPr="00BB1BA7">
        <w:rPr>
          <w:rFonts w:eastAsia="Arial" w:cs="Arial"/>
          <w:szCs w:val="24"/>
        </w:rPr>
        <w:t>The amendment will not increase the risk of life, property, community infrastructure and the natural environment from bushfire</w:t>
      </w:r>
      <w:r w:rsidR="00417157" w:rsidRPr="00BB1BA7">
        <w:rPr>
          <w:rFonts w:eastAsia="Arial" w:cs="Arial"/>
          <w:szCs w:val="24"/>
        </w:rPr>
        <w:t xml:space="preserve">. </w:t>
      </w:r>
    </w:p>
    <w:p w14:paraId="0415E030" w14:textId="5F82B08B" w:rsidR="00880C9F" w:rsidRPr="00BB1BA7" w:rsidRDefault="00417157" w:rsidP="005E2485">
      <w:pPr>
        <w:widowControl/>
        <w:rPr>
          <w:rFonts w:eastAsia="Arial" w:cs="Arial"/>
          <w:szCs w:val="24"/>
        </w:rPr>
      </w:pPr>
      <w:r w:rsidRPr="00BB1BA7">
        <w:rPr>
          <w:rFonts w:eastAsia="Arial" w:cs="Arial"/>
          <w:szCs w:val="24"/>
        </w:rPr>
        <w:t>The amendment</w:t>
      </w:r>
      <w:r w:rsidR="153869FB" w:rsidRPr="00BB1BA7">
        <w:rPr>
          <w:rFonts w:eastAsia="Arial" w:cs="Arial"/>
          <w:szCs w:val="24"/>
        </w:rPr>
        <w:t xml:space="preserve"> does not remove any existing bushfire requirements within the V</w:t>
      </w:r>
      <w:r w:rsidR="007C17D9" w:rsidRPr="00BB1BA7">
        <w:rPr>
          <w:rFonts w:eastAsia="Arial" w:cs="Arial"/>
          <w:szCs w:val="24"/>
        </w:rPr>
        <w:t xml:space="preserve">ictoria </w:t>
      </w:r>
      <w:r w:rsidR="153869FB" w:rsidRPr="00BB1BA7">
        <w:rPr>
          <w:rFonts w:eastAsia="Arial" w:cs="Arial"/>
          <w:szCs w:val="24"/>
        </w:rPr>
        <w:t>P</w:t>
      </w:r>
      <w:r w:rsidR="007C17D9" w:rsidRPr="00BB1BA7">
        <w:rPr>
          <w:rFonts w:eastAsia="Arial" w:cs="Arial"/>
          <w:szCs w:val="24"/>
        </w:rPr>
        <w:t xml:space="preserve">lanning </w:t>
      </w:r>
      <w:r w:rsidR="153869FB" w:rsidRPr="00BB1BA7">
        <w:rPr>
          <w:rFonts w:eastAsia="Arial" w:cs="Arial"/>
          <w:szCs w:val="24"/>
        </w:rPr>
        <w:t>P</w:t>
      </w:r>
      <w:r w:rsidR="007C17D9" w:rsidRPr="00BB1BA7">
        <w:rPr>
          <w:rFonts w:eastAsia="Arial" w:cs="Arial"/>
          <w:szCs w:val="24"/>
        </w:rPr>
        <w:t>rovisions</w:t>
      </w:r>
      <w:r w:rsidR="153869FB" w:rsidRPr="00BB1BA7">
        <w:rPr>
          <w:rFonts w:eastAsia="Arial" w:cs="Arial"/>
          <w:szCs w:val="24"/>
        </w:rPr>
        <w:t>.</w:t>
      </w:r>
    </w:p>
    <w:p w14:paraId="3D44872C" w14:textId="77777777" w:rsidR="00BB1BA7" w:rsidRPr="00BB6C6F" w:rsidRDefault="00BB1BA7" w:rsidP="00BB1BA7">
      <w:r w:rsidRPr="00BB6C6F">
        <w:t xml:space="preserve">The amendment </w:t>
      </w:r>
      <w:r>
        <w:t xml:space="preserve">does </w:t>
      </w:r>
      <w:r w:rsidRPr="00BB6C6F">
        <w:t xml:space="preserve">not change the consideration of bushfire risk and the bushfire protection for residential development. </w:t>
      </w:r>
    </w:p>
    <w:p w14:paraId="77EC5BB9" w14:textId="38A7452F" w:rsidR="00A15C2E" w:rsidRDefault="00A15C2E" w:rsidP="005E2485">
      <w:pPr>
        <w:pStyle w:val="Heading3"/>
        <w:widowControl/>
      </w:pPr>
      <w:r>
        <w:lastRenderedPageBreak/>
        <w:t xml:space="preserve">Does the amendment comply with the requirements of any </w:t>
      </w:r>
      <w:r w:rsidR="00E1295A">
        <w:t xml:space="preserve">other </w:t>
      </w:r>
      <w:r>
        <w:t>Minister’s Direction applicable to the amendment?</w:t>
      </w:r>
    </w:p>
    <w:p w14:paraId="319A33CB" w14:textId="0965F5BB" w:rsidR="00854CAD" w:rsidRDefault="00684970" w:rsidP="005E2485">
      <w:pPr>
        <w:pStyle w:val="Bulletlist"/>
        <w:widowControl/>
        <w:numPr>
          <w:ilvl w:val="0"/>
          <w:numId w:val="0"/>
        </w:numPr>
        <w:contextualSpacing w:val="0"/>
        <w:rPr>
          <w:szCs w:val="24"/>
        </w:rPr>
      </w:pPr>
      <w:r>
        <w:rPr>
          <w:szCs w:val="24"/>
        </w:rPr>
        <w:t>The amendment</w:t>
      </w:r>
      <w:r w:rsidR="00854CAD" w:rsidRPr="000938C7">
        <w:rPr>
          <w:szCs w:val="24"/>
        </w:rPr>
        <w:t xml:space="preserve"> </w:t>
      </w:r>
      <w:r w:rsidR="00E1471B">
        <w:rPr>
          <w:szCs w:val="24"/>
        </w:rPr>
        <w:t xml:space="preserve">complies with relevant Ministerial Directions issued under section 12 of the Act. </w:t>
      </w:r>
    </w:p>
    <w:p w14:paraId="573451F2" w14:textId="0853577E" w:rsidR="00951F55" w:rsidRDefault="00E1471B" w:rsidP="005E2485">
      <w:pPr>
        <w:pStyle w:val="Bulletlist"/>
        <w:widowControl/>
        <w:numPr>
          <w:ilvl w:val="0"/>
          <w:numId w:val="0"/>
        </w:numPr>
        <w:contextualSpacing w:val="0"/>
        <w:rPr>
          <w:szCs w:val="24"/>
        </w:rPr>
      </w:pPr>
      <w:r>
        <w:rPr>
          <w:szCs w:val="24"/>
        </w:rPr>
        <w:t xml:space="preserve">This explanatory report has been prepared in accordance with </w:t>
      </w:r>
      <w:r w:rsidRPr="00951F55">
        <w:rPr>
          <w:i/>
          <w:iCs/>
          <w:szCs w:val="24"/>
        </w:rPr>
        <w:t>Ministerial Direction</w:t>
      </w:r>
      <w:r w:rsidR="00951F55" w:rsidRPr="00951F55">
        <w:rPr>
          <w:i/>
          <w:iCs/>
          <w:szCs w:val="24"/>
        </w:rPr>
        <w:t xml:space="preserve"> No.11 Strategic Assessment of Amendment</w:t>
      </w:r>
      <w:r w:rsidR="00951F55">
        <w:rPr>
          <w:szCs w:val="24"/>
        </w:rPr>
        <w:t>.</w:t>
      </w:r>
      <w:r w:rsidR="00405869" w:rsidRPr="00405869">
        <w:rPr>
          <w:i/>
          <w:iCs/>
        </w:rPr>
        <w:t xml:space="preserve"> </w:t>
      </w:r>
      <w:r w:rsidR="00405869" w:rsidRPr="00405869">
        <w:t>The amendment is consistent with this direction which ensures a comprehensive strategic evaluation of a planning scheme amendment and the outcomes it produces</w:t>
      </w:r>
      <w:r w:rsidR="00405869">
        <w:t>.</w:t>
      </w:r>
      <w:r w:rsidR="005736B2">
        <w:t xml:space="preserve"> </w:t>
      </w:r>
    </w:p>
    <w:p w14:paraId="18289212" w14:textId="340196FF" w:rsidR="00E1471B" w:rsidRPr="000938C7" w:rsidRDefault="00951F55" w:rsidP="005E2485">
      <w:pPr>
        <w:pStyle w:val="Bulletlist"/>
        <w:widowControl/>
        <w:numPr>
          <w:ilvl w:val="0"/>
          <w:numId w:val="0"/>
        </w:numPr>
        <w:rPr>
          <w:szCs w:val="24"/>
        </w:rPr>
      </w:pPr>
      <w:r>
        <w:rPr>
          <w:szCs w:val="24"/>
        </w:rPr>
        <w:t xml:space="preserve">The </w:t>
      </w:r>
      <w:r w:rsidR="00F13EFC">
        <w:rPr>
          <w:szCs w:val="24"/>
        </w:rPr>
        <w:t xml:space="preserve">amendment complies with the </w:t>
      </w:r>
      <w:r w:rsidR="00F13EFC" w:rsidRPr="00F13EFC">
        <w:rPr>
          <w:i/>
          <w:iCs/>
          <w:szCs w:val="24"/>
        </w:rPr>
        <w:t>Ministerial Direction on the Form and Content of Planning Schemes</w:t>
      </w:r>
      <w:r w:rsidR="00F13EFC">
        <w:rPr>
          <w:szCs w:val="24"/>
        </w:rPr>
        <w:t xml:space="preserve"> issued under section 7(5) of the Act. </w:t>
      </w:r>
    </w:p>
    <w:p w14:paraId="0222BD2B" w14:textId="507CC471" w:rsidR="00A15C2E" w:rsidRDefault="00A15C2E" w:rsidP="005E2485">
      <w:pPr>
        <w:pStyle w:val="Heading3"/>
        <w:widowControl/>
      </w:pPr>
      <w:r>
        <w:t>How does the amendment support or implement the Planning Policy Framework?</w:t>
      </w:r>
    </w:p>
    <w:p w14:paraId="25526D8A" w14:textId="3696B3BD" w:rsidR="00402D23" w:rsidRPr="00C4266A" w:rsidRDefault="001F607A" w:rsidP="00C45160">
      <w:pPr>
        <w:pStyle w:val="Bulletlist"/>
        <w:widowControl/>
        <w:numPr>
          <w:ilvl w:val="0"/>
          <w:numId w:val="0"/>
        </w:numPr>
        <w:contextualSpacing w:val="0"/>
      </w:pPr>
      <w:r>
        <w:t>The a</w:t>
      </w:r>
      <w:r w:rsidR="00402D23" w:rsidRPr="000938C7">
        <w:t>mendment</w:t>
      </w:r>
      <w:r>
        <w:t xml:space="preserve"> supports the implementation of the Planning Policy Framework (PPF)</w:t>
      </w:r>
      <w:r w:rsidR="00402D23">
        <w:t>.</w:t>
      </w:r>
      <w:r w:rsidR="000D6E2A">
        <w:t xml:space="preserve"> Relevant objectives and strategies include</w:t>
      </w:r>
      <w:r w:rsidR="00C45160">
        <w:t xml:space="preserve"> </w:t>
      </w:r>
      <w:r w:rsidR="00D059AA">
        <w:t>Clause</w:t>
      </w:r>
      <w:r w:rsidR="00831156">
        <w:t xml:space="preserve"> </w:t>
      </w:r>
      <w:r w:rsidR="00C4266A" w:rsidRPr="00C4266A">
        <w:t xml:space="preserve">16.01-1S </w:t>
      </w:r>
      <w:r w:rsidR="00D54D73">
        <w:t>(Housing supply).</w:t>
      </w:r>
      <w:r w:rsidR="00C4266A" w:rsidRPr="00C4266A">
        <w:t xml:space="preserve"> </w:t>
      </w:r>
      <w:r w:rsidR="00D54D73">
        <w:t>The amendment</w:t>
      </w:r>
      <w:r w:rsidR="00C4266A" w:rsidRPr="00C4266A">
        <w:t xml:space="preserve"> </w:t>
      </w:r>
      <w:r w:rsidR="00D54D73">
        <w:t xml:space="preserve">facilitates </w:t>
      </w:r>
      <w:r w:rsidR="00C4266A" w:rsidRPr="00C4266A">
        <w:t>the development of more housing to achieve housing targets and encourages increased housing densities in urban areas.</w:t>
      </w:r>
    </w:p>
    <w:p w14:paraId="6E789C75" w14:textId="1ADF4153" w:rsidR="00543E6E" w:rsidRDefault="00543E6E" w:rsidP="005E2485">
      <w:pPr>
        <w:pStyle w:val="Heading3"/>
        <w:widowControl/>
      </w:pPr>
      <w:r>
        <w:rPr>
          <w:rFonts w:eastAsia="Arial" w:cs="Arial"/>
          <w:szCs w:val="28"/>
        </w:rPr>
        <w:t>How</w:t>
      </w:r>
      <w:r w:rsidRPr="212D48B3">
        <w:rPr>
          <w:rFonts w:eastAsia="Arial" w:cs="Arial"/>
          <w:szCs w:val="28"/>
        </w:rPr>
        <w:t xml:space="preserve"> </w:t>
      </w:r>
      <w:r>
        <w:rPr>
          <w:rFonts w:eastAsia="Arial" w:cs="Arial"/>
          <w:szCs w:val="28"/>
        </w:rPr>
        <w:t xml:space="preserve">does </w:t>
      </w:r>
      <w:r w:rsidRPr="212D48B3">
        <w:rPr>
          <w:rFonts w:eastAsia="Arial" w:cs="Arial"/>
          <w:szCs w:val="28"/>
        </w:rPr>
        <w:t xml:space="preserve">the amendment </w:t>
      </w:r>
      <w:r>
        <w:rPr>
          <w:rFonts w:eastAsia="Arial" w:cs="Arial"/>
          <w:szCs w:val="28"/>
        </w:rPr>
        <w:t>support or implement any relevant strategic plan or policy statement</w:t>
      </w:r>
      <w:r w:rsidR="00FD108C">
        <w:rPr>
          <w:rFonts w:eastAsia="Arial" w:cs="Arial"/>
          <w:szCs w:val="28"/>
        </w:rPr>
        <w:t xml:space="preserve"> adopted by a Minister, government department or public authority</w:t>
      </w:r>
      <w:r w:rsidRPr="212D48B3">
        <w:rPr>
          <w:rFonts w:eastAsia="Arial" w:cs="Arial"/>
          <w:szCs w:val="28"/>
        </w:rPr>
        <w:t>?</w:t>
      </w:r>
    </w:p>
    <w:p w14:paraId="1D5307D1" w14:textId="4DE5E445" w:rsidR="00E11586" w:rsidRDefault="00E11586" w:rsidP="005E2485">
      <w:pPr>
        <w:widowControl/>
        <w:rPr>
          <w:highlight w:val="lightGray"/>
        </w:rPr>
      </w:pPr>
      <w:r>
        <w:t>Amendment VC</w:t>
      </w:r>
      <w:r w:rsidR="740DB71D">
        <w:t>3</w:t>
      </w:r>
      <w:r>
        <w:t xml:space="preserve">19 </w:t>
      </w:r>
      <w:r w:rsidR="00290079">
        <w:t xml:space="preserve">supports </w:t>
      </w:r>
      <w:r w:rsidR="00290079" w:rsidRPr="294AA138">
        <w:rPr>
          <w:i/>
          <w:iCs/>
        </w:rPr>
        <w:t>Victoria’s Housing Statement – The Decade Ahead 2024-2034</w:t>
      </w:r>
      <w:r w:rsidR="00290079">
        <w:t xml:space="preserve"> and Victoria</w:t>
      </w:r>
      <w:r w:rsidR="005E29BD">
        <w:t>’</w:t>
      </w:r>
      <w:r w:rsidR="00290079">
        <w:t>s implementation of the</w:t>
      </w:r>
      <w:r w:rsidR="005E29BD">
        <w:t xml:space="preserve"> </w:t>
      </w:r>
      <w:r w:rsidR="00190453">
        <w:t>Commonwealth</w:t>
      </w:r>
      <w:r w:rsidR="005E29BD">
        <w:t xml:space="preserve"> Government’s</w:t>
      </w:r>
      <w:r w:rsidR="00290079">
        <w:t xml:space="preserve"> </w:t>
      </w:r>
      <w:r w:rsidR="00290079" w:rsidRPr="00831156">
        <w:rPr>
          <w:i/>
        </w:rPr>
        <w:t>National Planning Reform Blueprint</w:t>
      </w:r>
      <w:r w:rsidR="00290079">
        <w:t>.</w:t>
      </w:r>
    </w:p>
    <w:p w14:paraId="60B2D225" w14:textId="5698439B" w:rsidR="00A15C2E" w:rsidRDefault="081EFB7E" w:rsidP="005E2485">
      <w:pPr>
        <w:pStyle w:val="Heading3"/>
        <w:widowControl/>
      </w:pPr>
      <w:r w:rsidRPr="212D48B3">
        <w:rPr>
          <w:rFonts w:eastAsia="Arial" w:cs="Arial"/>
          <w:szCs w:val="28"/>
        </w:rPr>
        <w:t>Is the amendment consistent with the delivery of the relevant housing target set out in the Planning Policy Framework?</w:t>
      </w:r>
    </w:p>
    <w:p w14:paraId="091478E0" w14:textId="1DF7398F" w:rsidR="00A15C2E" w:rsidRPr="00CA3D98" w:rsidRDefault="00D12F54" w:rsidP="00CA3D98">
      <w:pPr>
        <w:widowControl/>
      </w:pPr>
      <w:r>
        <w:t>The amendment</w:t>
      </w:r>
      <w:r w:rsidR="004E1565">
        <w:t xml:space="preserve"> </w:t>
      </w:r>
      <w:r w:rsidR="081EFB7E">
        <w:t>supports or gives effect to the objectives and strategic as Clause 11.02 (Managing Growth) and Clause 16.01-1S (Housing Supply)</w:t>
      </w:r>
      <w:r w:rsidR="00CA3D98">
        <w:t xml:space="preserve"> by </w:t>
      </w:r>
      <w:r w:rsidR="00563835">
        <w:t>updating the</w:t>
      </w:r>
      <w:r w:rsidR="00C52AD9">
        <w:t xml:space="preserve"> VicSmart process</w:t>
      </w:r>
      <w:r w:rsidR="00563835">
        <w:t xml:space="preserve"> to allow </w:t>
      </w:r>
      <w:r w:rsidR="00C52AD9">
        <w:t xml:space="preserve">for the assessment of up to four dwellings in </w:t>
      </w:r>
      <w:r w:rsidR="002016F9">
        <w:t>specified residential zones.</w:t>
      </w:r>
    </w:p>
    <w:p w14:paraId="4E6452AF" w14:textId="78BCBDE6" w:rsidR="00493814" w:rsidRDefault="00493814" w:rsidP="005E2485">
      <w:pPr>
        <w:pStyle w:val="Heading3"/>
        <w:widowControl/>
      </w:pPr>
      <w:r w:rsidRPr="7AA47C25">
        <w:rPr>
          <w:rFonts w:eastAsia="Arial" w:cs="Arial"/>
        </w:rPr>
        <w:t>How does the amendment balance any comp</w:t>
      </w:r>
      <w:r w:rsidR="366F927F" w:rsidRPr="7AA47C25">
        <w:rPr>
          <w:rFonts w:eastAsia="Arial" w:cs="Arial"/>
        </w:rPr>
        <w:t>e</w:t>
      </w:r>
      <w:r w:rsidRPr="7AA47C25">
        <w:rPr>
          <w:rFonts w:eastAsia="Arial" w:cs="Arial"/>
        </w:rPr>
        <w:t>ting policy objectives or strategies?</w:t>
      </w:r>
    </w:p>
    <w:p w14:paraId="3F69E36C" w14:textId="45A0C541" w:rsidR="00FE2CCF" w:rsidRPr="00F40A04" w:rsidRDefault="00563835" w:rsidP="00D54DD8">
      <w:r>
        <w:t>The amendment</w:t>
      </w:r>
      <w:r w:rsidR="00F40A04" w:rsidRPr="00F40A04">
        <w:t xml:space="preserve"> </w:t>
      </w:r>
      <w:r w:rsidR="00F40A04">
        <w:t xml:space="preserve">does not create new policy or </w:t>
      </w:r>
      <w:r w:rsidR="00D54DD8">
        <w:t xml:space="preserve">allow </w:t>
      </w:r>
      <w:r w:rsidR="00D54DD8" w:rsidRPr="6A84A150">
        <w:rPr>
          <w:rFonts w:cs="Arial"/>
        </w:rPr>
        <w:t xml:space="preserve">for any new use or development not already permissible in the relevant zone. </w:t>
      </w:r>
      <w:r w:rsidR="004E5327">
        <w:t>In residential zones</w:t>
      </w:r>
      <w:r w:rsidR="00D54DD8">
        <w:t>,</w:t>
      </w:r>
      <w:r w:rsidR="004E5327">
        <w:t xml:space="preserve"> </w:t>
      </w:r>
      <w:r w:rsidR="00B3330B">
        <w:t xml:space="preserve">the changes will provide greater opportunities for applications under the VicSmart process to increase </w:t>
      </w:r>
      <w:r w:rsidR="002A2D3F">
        <w:t xml:space="preserve">housing density and diversity because the maximum is now four dwellings. </w:t>
      </w:r>
      <w:r w:rsidR="00373B60">
        <w:t>The changes do not apply to the Low Density Residential Zone</w:t>
      </w:r>
      <w:r w:rsidR="005E5151">
        <w:t>, where existing planning processes will continue to apply</w:t>
      </w:r>
      <w:r w:rsidR="00B24205">
        <w:t xml:space="preserve"> to proposed development</w:t>
      </w:r>
      <w:r w:rsidR="005E5151">
        <w:t>.</w:t>
      </w:r>
    </w:p>
    <w:p w14:paraId="19A03445" w14:textId="7529F8EF" w:rsidR="00A15C2E" w:rsidRPr="006442E4" w:rsidRDefault="00A15C2E" w:rsidP="005E2485">
      <w:pPr>
        <w:widowControl/>
        <w:rPr>
          <w:b/>
          <w:bCs/>
          <w:sz w:val="28"/>
        </w:rPr>
      </w:pPr>
      <w:r w:rsidRPr="006442E4">
        <w:rPr>
          <w:b/>
          <w:bCs/>
          <w:sz w:val="28"/>
        </w:rPr>
        <w:lastRenderedPageBreak/>
        <w:t>Does the amendment make proper use of the Victoria Planning Provisions?</w:t>
      </w:r>
    </w:p>
    <w:p w14:paraId="00DC9B97" w14:textId="70938866" w:rsidR="00D90209" w:rsidRPr="005F3537" w:rsidRDefault="00D90209" w:rsidP="005E2485">
      <w:pPr>
        <w:widowControl/>
        <w:rPr>
          <w:color w:val="44546A" w:themeColor="text2"/>
        </w:rPr>
      </w:pPr>
      <w:r>
        <w:t xml:space="preserve">The amendment makes proper use of the </w:t>
      </w:r>
      <w:r w:rsidRPr="624248E7">
        <w:rPr>
          <w:i/>
          <w:iCs/>
        </w:rPr>
        <w:t>Victoria Planning Provisions</w:t>
      </w:r>
      <w:r>
        <w:t xml:space="preserve"> </w:t>
      </w:r>
      <w:r w:rsidR="00131DFF">
        <w:t>by</w:t>
      </w:r>
      <w:r w:rsidR="004B35BB">
        <w:t xml:space="preserve"> using the existing VicSmart </w:t>
      </w:r>
      <w:r w:rsidR="004E3304">
        <w:t>provisions and processes.</w:t>
      </w:r>
    </w:p>
    <w:p w14:paraId="13791095" w14:textId="77777777" w:rsidR="00A15C2E" w:rsidRDefault="00A15C2E" w:rsidP="005E2485">
      <w:pPr>
        <w:pStyle w:val="Heading3"/>
        <w:widowControl/>
      </w:pPr>
      <w:r>
        <w:t>How does the amendment address the views of any relevant agency?</w:t>
      </w:r>
    </w:p>
    <w:p w14:paraId="09FF3F99" w14:textId="25044BE5" w:rsidR="00EC0220" w:rsidRPr="00D72345" w:rsidRDefault="008C73AA" w:rsidP="005E2485">
      <w:pPr>
        <w:widowControl/>
        <w:rPr>
          <w:color w:val="44546A" w:themeColor="text2"/>
        </w:rPr>
      </w:pPr>
      <w:r>
        <w:t xml:space="preserve">No agencies were consulted </w:t>
      </w:r>
      <w:r w:rsidR="00C24CD6">
        <w:t xml:space="preserve">in preparing the amendment. </w:t>
      </w:r>
    </w:p>
    <w:p w14:paraId="5740C54D" w14:textId="77777777" w:rsidR="00A15C2E" w:rsidRDefault="00A15C2E" w:rsidP="005E2485">
      <w:pPr>
        <w:pStyle w:val="Heading3"/>
        <w:widowControl/>
      </w:pPr>
      <w:r>
        <w:t>Does the amendment address relevant requirements of the Transport Integration Act 2010?</w:t>
      </w:r>
    </w:p>
    <w:p w14:paraId="2668AC5B" w14:textId="38673D61" w:rsidR="00506185" w:rsidRDefault="00506185" w:rsidP="005E2485">
      <w:pPr>
        <w:widowControl/>
      </w:pPr>
      <w:r>
        <w:t xml:space="preserve">The amendment is unlikely to have a significant impact on the transport system. </w:t>
      </w:r>
      <w:r w:rsidR="00311EE8" w:rsidRPr="00311EE8">
        <w:t xml:space="preserve">The </w:t>
      </w:r>
      <w:r w:rsidR="00462F8A">
        <w:t>a</w:t>
      </w:r>
      <w:r w:rsidR="00311EE8" w:rsidRPr="00311EE8">
        <w:t xml:space="preserve">mendment </w:t>
      </w:r>
      <w:r w:rsidR="00311EE8">
        <w:t xml:space="preserve">does not create new permit requirements </w:t>
      </w:r>
      <w:r w:rsidR="00512E57">
        <w:t>and</w:t>
      </w:r>
      <w:r>
        <w:t xml:space="preserve"> is consistent with the objectives and decision-making principles in the </w:t>
      </w:r>
      <w:r w:rsidRPr="00462F8A">
        <w:rPr>
          <w:i/>
        </w:rPr>
        <w:t>Transport Integration Act 2010</w:t>
      </w:r>
      <w:r>
        <w:t>.</w:t>
      </w:r>
    </w:p>
    <w:p w14:paraId="1B323D65" w14:textId="77777777" w:rsidR="00781718" w:rsidRPr="003D784B" w:rsidRDefault="00781718" w:rsidP="005E2485">
      <w:pPr>
        <w:pStyle w:val="Heading3"/>
        <w:widowControl/>
      </w:pPr>
      <w:r w:rsidRPr="00FC21DA">
        <w:t xml:space="preserve">How does the amendment have regard to the principles set out in </w:t>
      </w:r>
      <w:r>
        <w:t>the</w:t>
      </w:r>
      <w:r w:rsidRPr="00FC21DA">
        <w:t xml:space="preserve"> </w:t>
      </w:r>
      <w:bookmarkStart w:id="0" w:name="_Hlk193114501"/>
      <w:r w:rsidRPr="00FC21DA">
        <w:rPr>
          <w:i/>
        </w:rPr>
        <w:t>Yarra River Protection (Wilip-gin Birrarung murron) Act 2017</w:t>
      </w:r>
      <w:r w:rsidRPr="00FC21DA">
        <w:t xml:space="preserve"> </w:t>
      </w:r>
      <w:bookmarkEnd w:id="0"/>
      <w:r w:rsidRPr="00FC21DA">
        <w:t>in relation to Yarra River land</w:t>
      </w:r>
      <w:r>
        <w:t xml:space="preserve"> and other land, the use or development of which may affect Yarra River land?</w:t>
      </w:r>
    </w:p>
    <w:p w14:paraId="6B1F9943" w14:textId="6CFAA75A" w:rsidR="00437AE6" w:rsidRPr="000A3CA5" w:rsidRDefault="00EF58F9" w:rsidP="00437AE6">
      <w:r>
        <w:t xml:space="preserve">The new VicSmart rules will apply </w:t>
      </w:r>
      <w:r w:rsidR="00437AE6">
        <w:t xml:space="preserve">to land in </w:t>
      </w:r>
      <w:r>
        <w:t>all</w:t>
      </w:r>
      <w:r w:rsidR="00437AE6">
        <w:t xml:space="preserve"> residential zones</w:t>
      </w:r>
      <w:r>
        <w:t xml:space="preserve"> except the Low Density Residential Zone</w:t>
      </w:r>
      <w:r w:rsidR="00437AE6">
        <w:t xml:space="preserve">. In certain locations, this includes land near to Yarra River land.  </w:t>
      </w:r>
    </w:p>
    <w:p w14:paraId="3CC652DA" w14:textId="50C36E07" w:rsidR="00437AE6" w:rsidRDefault="00437AE6" w:rsidP="00437AE6">
      <w:pPr>
        <w:widowControl/>
      </w:pPr>
      <w:r>
        <w:t xml:space="preserve">The amendment does not have significant impact on Yarra River land as it does not alter the existing requirement that a decision made under the planning scheme by a responsible authority is consistent with the </w:t>
      </w:r>
      <w:r w:rsidRPr="26C2A144">
        <w:rPr>
          <w:i/>
          <w:iCs/>
        </w:rPr>
        <w:t>Yarra River Protection (Wilip-gin Birrarung murron) Act 2017</w:t>
      </w:r>
      <w:r>
        <w:t xml:space="preserve">. The amendment does not rezone any Yarra River land. Planning permit requirements that relate to the protection of waterways (such as environmental, landscape and land management overlays) and cultural heritage sensitivity requirements continue to apply to </w:t>
      </w:r>
      <w:r w:rsidR="00EB57C2">
        <w:t xml:space="preserve">permit </w:t>
      </w:r>
      <w:r>
        <w:t>applications</w:t>
      </w:r>
      <w:r w:rsidR="00EB57C2">
        <w:t>.</w:t>
      </w:r>
    </w:p>
    <w:p w14:paraId="544B578E" w14:textId="77777777" w:rsidR="00A15C2E" w:rsidRDefault="00A15C2E" w:rsidP="005E2485">
      <w:pPr>
        <w:pStyle w:val="Heading2"/>
        <w:widowControl/>
      </w:pPr>
      <w:r>
        <w:t>Resource and administrative costs</w:t>
      </w:r>
    </w:p>
    <w:p w14:paraId="696AB860" w14:textId="77777777" w:rsidR="00A15C2E" w:rsidRDefault="00A15C2E" w:rsidP="005E2485">
      <w:pPr>
        <w:pStyle w:val="Heading3"/>
        <w:keepLines/>
        <w:widowControl/>
      </w:pPr>
      <w:r>
        <w:t>What impact will the new planning provisions have on the resource and administrative costs of the responsible authority?</w:t>
      </w:r>
    </w:p>
    <w:p w14:paraId="1FA84FC5" w14:textId="77777777" w:rsidR="006559B0" w:rsidRDefault="006559B0" w:rsidP="006559B0">
      <w:pPr>
        <w:rPr>
          <w:b/>
          <w:bCs/>
        </w:rPr>
      </w:pPr>
      <w:r w:rsidRPr="006559B0">
        <w:t xml:space="preserve">The amendment is expected to have a modest impact on the administrative costs and resource requirements of the responsible authority. VicSmart applications are subject to application fees that reflect the streamlined assessment process and statutory 10-day decision timeframe. While the proposed changes may result in an overall reduction in fee revenue, the associated savings in assessment and </w:t>
      </w:r>
      <w:r w:rsidRPr="006559B0">
        <w:lastRenderedPageBreak/>
        <w:t xml:space="preserve">processing time are expected to offset this impact. </w:t>
      </w:r>
    </w:p>
    <w:p w14:paraId="4F6A610A" w14:textId="765B17AD" w:rsidR="5B5458FF" w:rsidRDefault="5B5458FF" w:rsidP="005E2485">
      <w:pPr>
        <w:pStyle w:val="Heading3"/>
        <w:widowControl/>
        <w:rPr>
          <w:rFonts w:eastAsia="Arial" w:cs="Arial"/>
          <w:color w:val="000000" w:themeColor="text1"/>
          <w:sz w:val="24"/>
          <w:szCs w:val="24"/>
        </w:rPr>
      </w:pPr>
      <w:r>
        <w:t>Where you may inspect this amendment</w:t>
      </w:r>
    </w:p>
    <w:p w14:paraId="186BD66F" w14:textId="77777777" w:rsidR="00DE16B7" w:rsidRDefault="00DE16B7" w:rsidP="005E2485">
      <w:pPr>
        <w:widowControl/>
      </w:pPr>
      <w:r>
        <w:t>The amendment is available for public inspection, free of charge, during office hours at the following places:</w:t>
      </w:r>
    </w:p>
    <w:p w14:paraId="36C06CB8" w14:textId="77777777" w:rsidR="00AF425D" w:rsidRDefault="00AF425D" w:rsidP="00A80071">
      <w:pPr>
        <w:keepNext/>
        <w:widowControl/>
        <w:tabs>
          <w:tab w:val="left" w:pos="5529"/>
        </w:tabs>
        <w:jc w:val="both"/>
        <w:rPr>
          <w:rFonts w:eastAsia="Arial" w:cs="Arial"/>
          <w:color w:val="000000" w:themeColor="text1"/>
          <w:szCs w:val="24"/>
        </w:rPr>
      </w:pPr>
      <w:r w:rsidRPr="6D72A52C">
        <w:rPr>
          <w:rFonts w:eastAsia="Arial" w:cs="Arial"/>
          <w:b/>
          <w:bCs/>
          <w:color w:val="000000" w:themeColor="text1"/>
          <w:szCs w:val="24"/>
        </w:rPr>
        <w:t>Barwon South West</w:t>
      </w:r>
      <w:r>
        <w:rPr>
          <w:rFonts w:eastAsia="Arial" w:cs="Arial"/>
          <w:b/>
          <w:bCs/>
          <w:color w:val="000000" w:themeColor="text1"/>
          <w:szCs w:val="24"/>
        </w:rPr>
        <w:t>/Grampians</w:t>
      </w:r>
      <w:r w:rsidRPr="6D72A52C">
        <w:rPr>
          <w:rFonts w:eastAsia="Arial" w:cs="Arial"/>
          <w:b/>
          <w:bCs/>
          <w:color w:val="000000" w:themeColor="text1"/>
          <w:szCs w:val="24"/>
        </w:rPr>
        <w:t xml:space="preserve"> Region</w:t>
      </w:r>
    </w:p>
    <w:p w14:paraId="0F17A53D" w14:textId="77777777" w:rsidR="00AF425D" w:rsidRDefault="00AF425D" w:rsidP="00E23A12">
      <w:pPr>
        <w:pStyle w:val="Bulletlist"/>
        <w:widowControl/>
        <w:numPr>
          <w:ilvl w:val="0"/>
          <w:numId w:val="4"/>
        </w:numPr>
        <w:tabs>
          <w:tab w:val="left" w:pos="5245"/>
        </w:tabs>
      </w:pPr>
      <w:r w:rsidRPr="00EA761D">
        <w:t>Geelong office</w:t>
      </w:r>
      <w:r>
        <w:t xml:space="preserve">, </w:t>
      </w:r>
      <w:r w:rsidRPr="2444FB70">
        <w:rPr>
          <w:rFonts w:eastAsia="Arial" w:cs="Arial"/>
          <w:color w:val="000000" w:themeColor="text1"/>
          <w:szCs w:val="24"/>
        </w:rPr>
        <w:t>Level 4, 27 Brougham Street</w:t>
      </w:r>
      <w:r>
        <w:rPr>
          <w:rFonts w:eastAsia="Arial" w:cs="Arial"/>
          <w:color w:val="000000" w:themeColor="text1"/>
          <w:szCs w:val="24"/>
        </w:rPr>
        <w:t xml:space="preserve">, </w:t>
      </w:r>
      <w:r w:rsidRPr="00EA761D">
        <w:t>GEELONG VIC 3220</w:t>
      </w:r>
      <w:r>
        <w:t xml:space="preserve"> (by appointment only)</w:t>
      </w:r>
    </w:p>
    <w:p w14:paraId="192AD933" w14:textId="77777777" w:rsidR="00AF425D" w:rsidRDefault="00AF425D" w:rsidP="00E23A12">
      <w:pPr>
        <w:pStyle w:val="Bulletlist"/>
        <w:widowControl/>
        <w:numPr>
          <w:ilvl w:val="0"/>
          <w:numId w:val="4"/>
        </w:numPr>
        <w:tabs>
          <w:tab w:val="left" w:pos="5245"/>
        </w:tabs>
      </w:pPr>
      <w:r>
        <w:t>Ballarat office, Level 3, 101 Armstrong Street Nth, BALLARAT VIC 3350</w:t>
      </w:r>
    </w:p>
    <w:p w14:paraId="1BDB2A4F" w14:textId="77777777" w:rsidR="00AF425D" w:rsidRDefault="00AF425D" w:rsidP="005E2485">
      <w:pPr>
        <w:pStyle w:val="Bulletlist"/>
        <w:widowControl/>
        <w:numPr>
          <w:ilvl w:val="0"/>
          <w:numId w:val="0"/>
        </w:numPr>
        <w:tabs>
          <w:tab w:val="left" w:pos="5245"/>
        </w:tabs>
        <w:spacing w:before="0" w:after="0" w:line="240" w:lineRule="auto"/>
        <w:contextualSpacing w:val="0"/>
        <w:rPr>
          <w:rFonts w:eastAsia="Arial" w:cs="Arial"/>
          <w:color w:val="000000" w:themeColor="text1"/>
          <w:szCs w:val="24"/>
        </w:rPr>
      </w:pPr>
    </w:p>
    <w:p w14:paraId="41F2D5B1" w14:textId="77777777" w:rsidR="00AF425D" w:rsidRDefault="00AF425D" w:rsidP="005E2485">
      <w:pPr>
        <w:widowControl/>
        <w:tabs>
          <w:tab w:val="left" w:pos="5245"/>
        </w:tabs>
        <w:jc w:val="both"/>
        <w:rPr>
          <w:rFonts w:eastAsia="Arial" w:cs="Arial"/>
          <w:color w:val="000000" w:themeColor="text1"/>
          <w:szCs w:val="24"/>
        </w:rPr>
      </w:pPr>
      <w:r w:rsidRPr="6D72A52C">
        <w:rPr>
          <w:rFonts w:eastAsia="Arial" w:cs="Arial"/>
          <w:b/>
          <w:bCs/>
          <w:color w:val="000000" w:themeColor="text1"/>
          <w:szCs w:val="24"/>
        </w:rPr>
        <w:t xml:space="preserve">Loddon Mallee </w:t>
      </w:r>
      <w:r>
        <w:rPr>
          <w:rFonts w:eastAsia="Arial" w:cs="Arial"/>
          <w:b/>
          <w:bCs/>
          <w:color w:val="000000" w:themeColor="text1"/>
          <w:szCs w:val="24"/>
        </w:rPr>
        <w:t xml:space="preserve">/ </w:t>
      </w:r>
      <w:r w:rsidRPr="6D72A52C">
        <w:rPr>
          <w:rFonts w:eastAsia="Arial" w:cs="Arial"/>
          <w:b/>
          <w:bCs/>
          <w:color w:val="000000" w:themeColor="text1"/>
          <w:szCs w:val="24"/>
        </w:rPr>
        <w:t>Hume Region</w:t>
      </w:r>
    </w:p>
    <w:p w14:paraId="3308BF75" w14:textId="77777777" w:rsidR="00542BF9" w:rsidRPr="00542BF9" w:rsidRDefault="00542BF9" w:rsidP="00542BF9">
      <w:pPr>
        <w:pStyle w:val="Bulletlist"/>
        <w:widowControl/>
        <w:numPr>
          <w:ilvl w:val="0"/>
          <w:numId w:val="4"/>
        </w:numPr>
        <w:tabs>
          <w:tab w:val="left" w:pos="5245"/>
        </w:tabs>
      </w:pPr>
      <w:r>
        <w:t>Bendigo office, Galkangu – BendigoGovHub, 189-229 Lyttleton Terrace, BENDIGO VIC 3550 (by appointment only)</w:t>
      </w:r>
    </w:p>
    <w:p w14:paraId="71A5B980" w14:textId="77777777" w:rsidR="00542BF9" w:rsidRDefault="00542BF9" w:rsidP="00542BF9">
      <w:pPr>
        <w:pStyle w:val="Bulletlist"/>
        <w:widowControl/>
        <w:numPr>
          <w:ilvl w:val="0"/>
          <w:numId w:val="4"/>
        </w:numPr>
        <w:tabs>
          <w:tab w:val="left" w:pos="5245"/>
        </w:tabs>
      </w:pPr>
      <w:r>
        <w:t>Hume Office, 50-52 Clarke Street, BENALLA VIC 3672 (by appointment only)</w:t>
      </w:r>
    </w:p>
    <w:p w14:paraId="459DF24C" w14:textId="77777777" w:rsidR="00AF425D" w:rsidRDefault="00AF425D" w:rsidP="005E2485">
      <w:pPr>
        <w:pStyle w:val="Bulletlist"/>
        <w:widowControl/>
        <w:numPr>
          <w:ilvl w:val="0"/>
          <w:numId w:val="0"/>
        </w:numPr>
        <w:tabs>
          <w:tab w:val="left" w:pos="5245"/>
        </w:tabs>
        <w:spacing w:before="0" w:after="0" w:line="240" w:lineRule="auto"/>
      </w:pPr>
    </w:p>
    <w:p w14:paraId="576537C8" w14:textId="77777777" w:rsidR="00AF425D" w:rsidRPr="00077CCB" w:rsidRDefault="00AF425D" w:rsidP="005E2485">
      <w:pPr>
        <w:widowControl/>
        <w:tabs>
          <w:tab w:val="left" w:pos="5245"/>
        </w:tabs>
        <w:jc w:val="both"/>
        <w:rPr>
          <w:rFonts w:eastAsia="Arial" w:cs="Arial"/>
          <w:b/>
          <w:bCs/>
          <w:color w:val="000000" w:themeColor="text1"/>
          <w:szCs w:val="24"/>
        </w:rPr>
      </w:pPr>
      <w:r w:rsidRPr="6D72A52C">
        <w:rPr>
          <w:rFonts w:eastAsia="Arial" w:cs="Arial"/>
          <w:b/>
          <w:bCs/>
          <w:color w:val="000000" w:themeColor="text1"/>
          <w:szCs w:val="24"/>
        </w:rPr>
        <w:t>Gippsland Region</w:t>
      </w:r>
    </w:p>
    <w:p w14:paraId="6119DC41" w14:textId="24DF0EF7" w:rsidR="00AF425D" w:rsidRPr="007751D3" w:rsidRDefault="0E082B1C" w:rsidP="00690647">
      <w:pPr>
        <w:pStyle w:val="Bulletlist"/>
        <w:widowControl/>
        <w:numPr>
          <w:ilvl w:val="0"/>
          <w:numId w:val="5"/>
        </w:numPr>
        <w:tabs>
          <w:tab w:val="left" w:pos="5245"/>
        </w:tabs>
      </w:pPr>
      <w:r>
        <w:t xml:space="preserve">Gippsland office, </w:t>
      </w:r>
      <w:r w:rsidR="00244FBB" w:rsidRPr="00244FBB">
        <w:t>8-12 Seymour Street, Traralgon VIC 3844</w:t>
      </w:r>
    </w:p>
    <w:p w14:paraId="48A14096" w14:textId="67571372" w:rsidR="6D72A52C" w:rsidRDefault="00E16BDF" w:rsidP="00A80071">
      <w:pPr>
        <w:widowControl/>
        <w:spacing w:before="240"/>
        <w:rPr>
          <w:rFonts w:eastAsia="Arial" w:cs="Arial"/>
          <w:color w:val="000000" w:themeColor="text1"/>
        </w:rPr>
      </w:pPr>
      <w:r w:rsidRPr="76B028E9">
        <w:rPr>
          <w:rFonts w:eastAsia="Arial" w:cs="Arial"/>
          <w:color w:val="000000" w:themeColor="text1"/>
        </w:rPr>
        <w:t xml:space="preserve">The amendment can also be inspected free of charge at the Department of Transport and Planning website at </w:t>
      </w:r>
      <w:hyperlink r:id="rId12">
        <w:r w:rsidRPr="76B028E9">
          <w:rPr>
            <w:rStyle w:val="Hyperlink"/>
          </w:rPr>
          <w:t>planning.vic.gov.au/public-inspection</w:t>
        </w:r>
      </w:hyperlink>
      <w:r w:rsidRPr="76B028E9">
        <w:rPr>
          <w:rFonts w:eastAsia="Arial" w:cs="Arial"/>
          <w:color w:val="000000" w:themeColor="text1"/>
        </w:rPr>
        <w:t xml:space="preserve"> or by contacting the office on 1800 789 386 to arrange a time to view the amendment documentation.</w:t>
      </w:r>
    </w:p>
    <w:p w14:paraId="5674D2E5" w14:textId="22A4B0D2" w:rsidR="6D72A52C" w:rsidRDefault="6D72A52C" w:rsidP="005E2485">
      <w:pPr>
        <w:widowControl/>
      </w:pPr>
    </w:p>
    <w:sectPr w:rsidR="6D72A52C">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8F17D" w14:textId="77777777" w:rsidR="001A54BD" w:rsidRDefault="001A54BD" w:rsidP="007E77A2">
      <w:pPr>
        <w:spacing w:before="0" w:after="0" w:line="240" w:lineRule="auto"/>
      </w:pPr>
      <w:r>
        <w:separator/>
      </w:r>
    </w:p>
  </w:endnote>
  <w:endnote w:type="continuationSeparator" w:id="0">
    <w:p w14:paraId="372F1CEF" w14:textId="77777777" w:rsidR="001A54BD" w:rsidRDefault="001A54BD" w:rsidP="007E77A2">
      <w:pPr>
        <w:spacing w:before="0" w:after="0" w:line="240" w:lineRule="auto"/>
      </w:pPr>
      <w:r>
        <w:continuationSeparator/>
      </w:r>
    </w:p>
  </w:endnote>
  <w:endnote w:type="continuationNotice" w:id="1">
    <w:p w14:paraId="33549978" w14:textId="77777777" w:rsidR="001A54BD" w:rsidRDefault="001A54B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52676" w14:textId="66962652" w:rsidR="7F92B3F6" w:rsidRDefault="53951A9A" w:rsidP="7F92B3F6">
    <w:pPr>
      <w:pStyle w:val="Footer"/>
      <w:jc w:val="right"/>
    </w:pPr>
    <w:r>
      <w:t xml:space="preserve">Page </w:t>
    </w:r>
    <w:r w:rsidR="7F92B3F6">
      <w:fldChar w:fldCharType="begin"/>
    </w:r>
    <w:r w:rsidR="7F92B3F6">
      <w:instrText>PAGE</w:instrText>
    </w:r>
    <w:r w:rsidR="7F92B3F6">
      <w:fldChar w:fldCharType="separate"/>
    </w:r>
    <w:r w:rsidR="00AF425D">
      <w:rPr>
        <w:noProof/>
      </w:rPr>
      <w:t>1</w:t>
    </w:r>
    <w:r w:rsidR="7F92B3F6">
      <w:fldChar w:fldCharType="end"/>
    </w:r>
    <w:r>
      <w:t xml:space="preserve"> of </w:t>
    </w:r>
    <w:r w:rsidR="7F92B3F6">
      <w:fldChar w:fldCharType="begin"/>
    </w:r>
    <w:r w:rsidR="7F92B3F6">
      <w:instrText>NUMPAGES</w:instrText>
    </w:r>
    <w:r w:rsidR="7F92B3F6">
      <w:fldChar w:fldCharType="separate"/>
    </w:r>
    <w:r w:rsidR="00AF425D">
      <w:rPr>
        <w:noProof/>
      </w:rPr>
      <w:t>2</w:t>
    </w:r>
    <w:r w:rsidR="7F92B3F6">
      <w:fldChar w:fldCharType="end"/>
    </w:r>
  </w:p>
  <w:p w14:paraId="4E09AB88" w14:textId="3131EBF2" w:rsidR="00A46FEF" w:rsidRDefault="0087341D">
    <w:pPr>
      <w:pStyle w:val="Footer"/>
    </w:pPr>
    <w:r>
      <w:rPr>
        <w:noProof/>
        <w14:ligatures w14:val="standardContextual"/>
      </w:rPr>
      <mc:AlternateContent>
        <mc:Choice Requires="wps">
          <w:drawing>
            <wp:anchor distT="0" distB="0" distL="114300" distR="114300" simplePos="0" relativeHeight="251658240" behindDoc="0" locked="0" layoutInCell="0" allowOverlap="1" wp14:anchorId="63356081" wp14:editId="529BE169">
              <wp:simplePos x="0" y="0"/>
              <wp:positionH relativeFrom="page">
                <wp:posOffset>0</wp:posOffset>
              </wp:positionH>
              <wp:positionV relativeFrom="page">
                <wp:posOffset>10227945</wp:posOffset>
              </wp:positionV>
              <wp:extent cx="7560310" cy="273050"/>
              <wp:effectExtent l="0" t="0" r="0" b="12700"/>
              <wp:wrapNone/>
              <wp:docPr id="3" name="Text Box 3" descr="{&quot;HashCode&quot;:90843954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3B0CA1" w14:textId="7D18959E" w:rsidR="0087341D" w:rsidRPr="0087341D" w:rsidRDefault="0087341D" w:rsidP="0087341D">
                          <w:pPr>
                            <w:spacing w:before="0" w:after="0"/>
                            <w:jc w:val="center"/>
                            <w:rPr>
                              <w:rFonts w:ascii="Calibri" w:hAnsi="Calibri" w:cs="Calibri"/>
                              <w:color w:val="00000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356081" id="_x0000_t202" coordsize="21600,21600" o:spt="202" path="m,l,21600r21600,l21600,xe">
              <v:stroke joinstyle="miter"/>
              <v:path gradientshapeok="t" o:connecttype="rect"/>
            </v:shapetype>
            <v:shape id="Text Box 3" o:spid="_x0000_s1026" type="#_x0000_t202" alt="{&quot;HashCode&quot;:908439540,&quot;Height&quot;:841.0,&quot;Width&quot;:595.0,&quot;Placement&quot;:&quot;Footer&quot;,&quot;Index&quot;:&quot;Primary&quot;,&quot;Section&quot;:1,&quot;Top&quot;:0.0,&quot;Left&quot;:0.0}"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2B3B0CA1" w14:textId="7D18959E" w:rsidR="0087341D" w:rsidRPr="0087341D" w:rsidRDefault="0087341D" w:rsidP="0087341D">
                    <w:pPr>
                      <w:spacing w:before="0" w:after="0"/>
                      <w:jc w:val="center"/>
                      <w:rPr>
                        <w:rFonts w:ascii="Calibri" w:hAnsi="Calibri" w:cs="Calibri"/>
                        <w:color w:val="00000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5842E" w14:textId="77777777" w:rsidR="001A54BD" w:rsidRDefault="001A54BD" w:rsidP="007E77A2">
      <w:pPr>
        <w:spacing w:before="0" w:after="0" w:line="240" w:lineRule="auto"/>
      </w:pPr>
      <w:r>
        <w:separator/>
      </w:r>
    </w:p>
  </w:footnote>
  <w:footnote w:type="continuationSeparator" w:id="0">
    <w:p w14:paraId="1EECB5AC" w14:textId="77777777" w:rsidR="001A54BD" w:rsidRDefault="001A54BD" w:rsidP="007E77A2">
      <w:pPr>
        <w:spacing w:before="0" w:after="0" w:line="240" w:lineRule="auto"/>
      </w:pPr>
      <w:r>
        <w:continuationSeparator/>
      </w:r>
    </w:p>
  </w:footnote>
  <w:footnote w:type="continuationNotice" w:id="1">
    <w:p w14:paraId="43745757" w14:textId="77777777" w:rsidR="001A54BD" w:rsidRDefault="001A54B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F92B3F6" w14:paraId="1EBB2DB8" w14:textId="77777777" w:rsidTr="7F92B3F6">
      <w:trPr>
        <w:trHeight w:val="300"/>
      </w:trPr>
      <w:tc>
        <w:tcPr>
          <w:tcW w:w="3005" w:type="dxa"/>
        </w:tcPr>
        <w:p w14:paraId="43CE7854" w14:textId="2EA68DE8" w:rsidR="7F92B3F6" w:rsidRDefault="7F92B3F6" w:rsidP="7F92B3F6">
          <w:pPr>
            <w:pStyle w:val="Header"/>
            <w:ind w:left="-115"/>
          </w:pPr>
        </w:p>
      </w:tc>
      <w:tc>
        <w:tcPr>
          <w:tcW w:w="3005" w:type="dxa"/>
        </w:tcPr>
        <w:p w14:paraId="2DF9D671" w14:textId="588DFE9D" w:rsidR="7F92B3F6" w:rsidRDefault="7F92B3F6" w:rsidP="7F92B3F6">
          <w:pPr>
            <w:pStyle w:val="Header"/>
            <w:jc w:val="center"/>
          </w:pPr>
        </w:p>
      </w:tc>
      <w:tc>
        <w:tcPr>
          <w:tcW w:w="3005" w:type="dxa"/>
        </w:tcPr>
        <w:p w14:paraId="179D412A" w14:textId="5ED9F526" w:rsidR="7F92B3F6" w:rsidRDefault="7F92B3F6" w:rsidP="7F92B3F6">
          <w:pPr>
            <w:pStyle w:val="Header"/>
            <w:ind w:right="-115"/>
            <w:jc w:val="right"/>
          </w:pPr>
        </w:p>
      </w:tc>
    </w:tr>
  </w:tbl>
  <w:p w14:paraId="2CBBF11D" w14:textId="37DD0CCE" w:rsidR="7F92B3F6" w:rsidRDefault="7F92B3F6" w:rsidP="7F92B3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90D92"/>
    <w:multiLevelType w:val="multilevel"/>
    <w:tmpl w:val="78F6E6A2"/>
    <w:lvl w:ilvl="0">
      <w:start w:val="6"/>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 w15:restartNumberingAfterBreak="0">
    <w:nsid w:val="0F8641DE"/>
    <w:multiLevelType w:val="multilevel"/>
    <w:tmpl w:val="F47284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11222EA"/>
    <w:multiLevelType w:val="hybridMultilevel"/>
    <w:tmpl w:val="66DC8D96"/>
    <w:lvl w:ilvl="0" w:tplc="14B6C9F0">
      <w:start w:val="1"/>
      <w:numFmt w:val="bullet"/>
      <w:pStyle w:val="Bulletlist"/>
      <w:lvlText w:val=""/>
      <w:lvlJc w:val="left"/>
      <w:pPr>
        <w:ind w:left="360" w:hanging="360"/>
      </w:pPr>
      <w:rPr>
        <w:rFonts w:ascii="Symbol" w:hAnsi="Symbol" w:hint="default"/>
        <w:color w:val="44546A"/>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1797BCF"/>
    <w:multiLevelType w:val="multilevel"/>
    <w:tmpl w:val="1E3A0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625610"/>
    <w:multiLevelType w:val="hybridMultilevel"/>
    <w:tmpl w:val="BDACE7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10405B5"/>
    <w:multiLevelType w:val="multilevel"/>
    <w:tmpl w:val="F47284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46700D32"/>
    <w:multiLevelType w:val="hybridMultilevel"/>
    <w:tmpl w:val="DAA0CD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19B00FF"/>
    <w:multiLevelType w:val="hybridMultilevel"/>
    <w:tmpl w:val="EA1818BE"/>
    <w:lvl w:ilvl="0" w:tplc="FFFFFFFF">
      <w:start w:val="1"/>
      <w:numFmt w:val="bullet"/>
      <w:lvlText w:val=""/>
      <w:lvlJc w:val="left"/>
      <w:pPr>
        <w:ind w:left="360" w:hanging="360"/>
      </w:pPr>
      <w:rPr>
        <w:rFonts w:ascii="Symbol" w:hAnsi="Symbol" w:hint="default"/>
      </w:rPr>
    </w:lvl>
    <w:lvl w:ilvl="1" w:tplc="A874F610">
      <w:start w:val="1"/>
      <w:numFmt w:val="bullet"/>
      <w:pStyle w:val="Bullet2"/>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58FA31A5"/>
    <w:multiLevelType w:val="hybridMultilevel"/>
    <w:tmpl w:val="88B85F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7E21E34"/>
    <w:multiLevelType w:val="hybridMultilevel"/>
    <w:tmpl w:val="E6E0B1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8030DCC"/>
    <w:multiLevelType w:val="hybridMultilevel"/>
    <w:tmpl w:val="EDA677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79366378">
    <w:abstractNumId w:val="2"/>
  </w:num>
  <w:num w:numId="2" w16cid:durableId="1983775289">
    <w:abstractNumId w:val="7"/>
  </w:num>
  <w:num w:numId="3" w16cid:durableId="561448760">
    <w:abstractNumId w:val="1"/>
  </w:num>
  <w:num w:numId="4" w16cid:durableId="1363091285">
    <w:abstractNumId w:val="4"/>
  </w:num>
  <w:num w:numId="5" w16cid:durableId="688063602">
    <w:abstractNumId w:val="6"/>
  </w:num>
  <w:num w:numId="6" w16cid:durableId="22678901">
    <w:abstractNumId w:val="10"/>
  </w:num>
  <w:num w:numId="7" w16cid:durableId="1819955614">
    <w:abstractNumId w:val="8"/>
  </w:num>
  <w:num w:numId="8" w16cid:durableId="730661116">
    <w:abstractNumId w:val="5"/>
  </w:num>
  <w:num w:numId="9" w16cid:durableId="915286418">
    <w:abstractNumId w:val="0"/>
  </w:num>
  <w:num w:numId="10" w16cid:durableId="1951475519">
    <w:abstractNumId w:val="9"/>
  </w:num>
  <w:num w:numId="11" w16cid:durableId="1978602917">
    <w:abstractNumId w:val="2"/>
  </w:num>
  <w:num w:numId="12" w16cid:durableId="447168777">
    <w:abstractNumId w:val="3"/>
  </w:num>
  <w:num w:numId="13" w16cid:durableId="1224174884">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634"/>
    <w:rsid w:val="000021D5"/>
    <w:rsid w:val="00002200"/>
    <w:rsid w:val="00006BDF"/>
    <w:rsid w:val="00015618"/>
    <w:rsid w:val="000165FD"/>
    <w:rsid w:val="0002265F"/>
    <w:rsid w:val="00022A2A"/>
    <w:rsid w:val="00024C16"/>
    <w:rsid w:val="0003328B"/>
    <w:rsid w:val="0003359C"/>
    <w:rsid w:val="00034AA2"/>
    <w:rsid w:val="00041604"/>
    <w:rsid w:val="000436F0"/>
    <w:rsid w:val="000478F1"/>
    <w:rsid w:val="00060600"/>
    <w:rsid w:val="00063FB5"/>
    <w:rsid w:val="00070C8D"/>
    <w:rsid w:val="00076EB3"/>
    <w:rsid w:val="00081A67"/>
    <w:rsid w:val="000830EA"/>
    <w:rsid w:val="000845CE"/>
    <w:rsid w:val="00085F5F"/>
    <w:rsid w:val="000938C7"/>
    <w:rsid w:val="000A424F"/>
    <w:rsid w:val="000A5DC9"/>
    <w:rsid w:val="000B5919"/>
    <w:rsid w:val="000B60D3"/>
    <w:rsid w:val="000C6B79"/>
    <w:rsid w:val="000C740C"/>
    <w:rsid w:val="000D0D0E"/>
    <w:rsid w:val="000D5894"/>
    <w:rsid w:val="000D6E2A"/>
    <w:rsid w:val="000D73D5"/>
    <w:rsid w:val="000F0B7A"/>
    <w:rsid w:val="000F29EF"/>
    <w:rsid w:val="000F4960"/>
    <w:rsid w:val="00103956"/>
    <w:rsid w:val="00103BC8"/>
    <w:rsid w:val="00105351"/>
    <w:rsid w:val="0011030B"/>
    <w:rsid w:val="00111096"/>
    <w:rsid w:val="001111FA"/>
    <w:rsid w:val="001122CE"/>
    <w:rsid w:val="00113BE2"/>
    <w:rsid w:val="0011617D"/>
    <w:rsid w:val="0012306B"/>
    <w:rsid w:val="0012499B"/>
    <w:rsid w:val="00124B4F"/>
    <w:rsid w:val="00130333"/>
    <w:rsid w:val="00131DFF"/>
    <w:rsid w:val="00137F66"/>
    <w:rsid w:val="00142847"/>
    <w:rsid w:val="00142C8F"/>
    <w:rsid w:val="00146201"/>
    <w:rsid w:val="00152B85"/>
    <w:rsid w:val="00156D98"/>
    <w:rsid w:val="0016189E"/>
    <w:rsid w:val="001722CA"/>
    <w:rsid w:val="00174187"/>
    <w:rsid w:val="00176301"/>
    <w:rsid w:val="00176400"/>
    <w:rsid w:val="00190453"/>
    <w:rsid w:val="001956FB"/>
    <w:rsid w:val="001976B0"/>
    <w:rsid w:val="001A165D"/>
    <w:rsid w:val="001A3F33"/>
    <w:rsid w:val="001A54BD"/>
    <w:rsid w:val="001B321F"/>
    <w:rsid w:val="001B4C7B"/>
    <w:rsid w:val="001B58B8"/>
    <w:rsid w:val="001C4057"/>
    <w:rsid w:val="001C42C1"/>
    <w:rsid w:val="001C4938"/>
    <w:rsid w:val="001C66D7"/>
    <w:rsid w:val="001C69C7"/>
    <w:rsid w:val="001D0C36"/>
    <w:rsid w:val="001D46C9"/>
    <w:rsid w:val="001E0F26"/>
    <w:rsid w:val="001E6FAC"/>
    <w:rsid w:val="001F0963"/>
    <w:rsid w:val="001F607A"/>
    <w:rsid w:val="001F771B"/>
    <w:rsid w:val="002004F6"/>
    <w:rsid w:val="00200B39"/>
    <w:rsid w:val="002016F9"/>
    <w:rsid w:val="00205569"/>
    <w:rsid w:val="00206973"/>
    <w:rsid w:val="00210209"/>
    <w:rsid w:val="00210772"/>
    <w:rsid w:val="00210F6C"/>
    <w:rsid w:val="00221D80"/>
    <w:rsid w:val="00222139"/>
    <w:rsid w:val="00224E35"/>
    <w:rsid w:val="00232DEB"/>
    <w:rsid w:val="00235465"/>
    <w:rsid w:val="00240813"/>
    <w:rsid w:val="00242FEC"/>
    <w:rsid w:val="00244392"/>
    <w:rsid w:val="00244FBB"/>
    <w:rsid w:val="002476A1"/>
    <w:rsid w:val="00256294"/>
    <w:rsid w:val="002751FE"/>
    <w:rsid w:val="00275986"/>
    <w:rsid w:val="0028267F"/>
    <w:rsid w:val="00290079"/>
    <w:rsid w:val="002939A7"/>
    <w:rsid w:val="00295D16"/>
    <w:rsid w:val="002A0FE5"/>
    <w:rsid w:val="002A2D3F"/>
    <w:rsid w:val="002A5F84"/>
    <w:rsid w:val="002B7EF6"/>
    <w:rsid w:val="002C2003"/>
    <w:rsid w:val="002C4BCC"/>
    <w:rsid w:val="002D39C8"/>
    <w:rsid w:val="002E2FA0"/>
    <w:rsid w:val="002F1023"/>
    <w:rsid w:val="002F3295"/>
    <w:rsid w:val="00302296"/>
    <w:rsid w:val="00305A72"/>
    <w:rsid w:val="003110A0"/>
    <w:rsid w:val="00311EE8"/>
    <w:rsid w:val="00316E2B"/>
    <w:rsid w:val="0031795C"/>
    <w:rsid w:val="00322234"/>
    <w:rsid w:val="00322595"/>
    <w:rsid w:val="0032271C"/>
    <w:rsid w:val="00330767"/>
    <w:rsid w:val="00344023"/>
    <w:rsid w:val="00344028"/>
    <w:rsid w:val="00344034"/>
    <w:rsid w:val="003478A8"/>
    <w:rsid w:val="0035557B"/>
    <w:rsid w:val="0035629D"/>
    <w:rsid w:val="0036003A"/>
    <w:rsid w:val="00360FD2"/>
    <w:rsid w:val="00371834"/>
    <w:rsid w:val="003719C3"/>
    <w:rsid w:val="00372D7F"/>
    <w:rsid w:val="00373B60"/>
    <w:rsid w:val="00391437"/>
    <w:rsid w:val="003960CF"/>
    <w:rsid w:val="003A4991"/>
    <w:rsid w:val="003A4F87"/>
    <w:rsid w:val="003B0749"/>
    <w:rsid w:val="003B53E7"/>
    <w:rsid w:val="003B586C"/>
    <w:rsid w:val="003B721A"/>
    <w:rsid w:val="003C05F9"/>
    <w:rsid w:val="003C25B0"/>
    <w:rsid w:val="003C6321"/>
    <w:rsid w:val="003D1333"/>
    <w:rsid w:val="003D1A4A"/>
    <w:rsid w:val="003D5F47"/>
    <w:rsid w:val="003D621E"/>
    <w:rsid w:val="003E6633"/>
    <w:rsid w:val="003E7A60"/>
    <w:rsid w:val="003F1520"/>
    <w:rsid w:val="003F17BB"/>
    <w:rsid w:val="003F204B"/>
    <w:rsid w:val="003F5B36"/>
    <w:rsid w:val="003F6052"/>
    <w:rsid w:val="003F7A1F"/>
    <w:rsid w:val="00402B0D"/>
    <w:rsid w:val="00402D23"/>
    <w:rsid w:val="00404F5F"/>
    <w:rsid w:val="0040510C"/>
    <w:rsid w:val="00405869"/>
    <w:rsid w:val="00412F97"/>
    <w:rsid w:val="00417157"/>
    <w:rsid w:val="00434E8C"/>
    <w:rsid w:val="00437AE6"/>
    <w:rsid w:val="00443351"/>
    <w:rsid w:val="00444340"/>
    <w:rsid w:val="00445477"/>
    <w:rsid w:val="00446AA8"/>
    <w:rsid w:val="00451101"/>
    <w:rsid w:val="004531C8"/>
    <w:rsid w:val="004552AB"/>
    <w:rsid w:val="004552D1"/>
    <w:rsid w:val="00455E90"/>
    <w:rsid w:val="00461497"/>
    <w:rsid w:val="00462F41"/>
    <w:rsid w:val="00462F8A"/>
    <w:rsid w:val="00463413"/>
    <w:rsid w:val="004819D6"/>
    <w:rsid w:val="004833EA"/>
    <w:rsid w:val="004843C6"/>
    <w:rsid w:val="004903A1"/>
    <w:rsid w:val="00491E23"/>
    <w:rsid w:val="00493814"/>
    <w:rsid w:val="004951C0"/>
    <w:rsid w:val="004A4140"/>
    <w:rsid w:val="004B038C"/>
    <w:rsid w:val="004B1925"/>
    <w:rsid w:val="004B2B22"/>
    <w:rsid w:val="004B35BB"/>
    <w:rsid w:val="004B4AED"/>
    <w:rsid w:val="004C6A6A"/>
    <w:rsid w:val="004C6A9A"/>
    <w:rsid w:val="004E1565"/>
    <w:rsid w:val="004E3304"/>
    <w:rsid w:val="004E3D5A"/>
    <w:rsid w:val="004E5327"/>
    <w:rsid w:val="004E7E35"/>
    <w:rsid w:val="004F3191"/>
    <w:rsid w:val="004F6804"/>
    <w:rsid w:val="005001EE"/>
    <w:rsid w:val="005028F7"/>
    <w:rsid w:val="005058E0"/>
    <w:rsid w:val="00506185"/>
    <w:rsid w:val="00512E57"/>
    <w:rsid w:val="005162D0"/>
    <w:rsid w:val="005320D6"/>
    <w:rsid w:val="00542BF9"/>
    <w:rsid w:val="00543E6E"/>
    <w:rsid w:val="00546F39"/>
    <w:rsid w:val="00553A2D"/>
    <w:rsid w:val="00554958"/>
    <w:rsid w:val="00563835"/>
    <w:rsid w:val="0056626C"/>
    <w:rsid w:val="0056693D"/>
    <w:rsid w:val="00570843"/>
    <w:rsid w:val="005736B2"/>
    <w:rsid w:val="00574244"/>
    <w:rsid w:val="005818EB"/>
    <w:rsid w:val="00583742"/>
    <w:rsid w:val="00590A1A"/>
    <w:rsid w:val="00593B5F"/>
    <w:rsid w:val="005A34A7"/>
    <w:rsid w:val="005A58D3"/>
    <w:rsid w:val="005A75E8"/>
    <w:rsid w:val="005B4289"/>
    <w:rsid w:val="005C2E10"/>
    <w:rsid w:val="005D0E4D"/>
    <w:rsid w:val="005D43BF"/>
    <w:rsid w:val="005E2485"/>
    <w:rsid w:val="005E29BD"/>
    <w:rsid w:val="005E3D59"/>
    <w:rsid w:val="005E5151"/>
    <w:rsid w:val="005E5634"/>
    <w:rsid w:val="005E7331"/>
    <w:rsid w:val="005E7AEC"/>
    <w:rsid w:val="005F3537"/>
    <w:rsid w:val="0060785B"/>
    <w:rsid w:val="00621C39"/>
    <w:rsid w:val="00630D84"/>
    <w:rsid w:val="00640A7E"/>
    <w:rsid w:val="006442E4"/>
    <w:rsid w:val="0065234C"/>
    <w:rsid w:val="006559B0"/>
    <w:rsid w:val="00657ABE"/>
    <w:rsid w:val="00666632"/>
    <w:rsid w:val="006713C0"/>
    <w:rsid w:val="00673240"/>
    <w:rsid w:val="0068202C"/>
    <w:rsid w:val="006823FE"/>
    <w:rsid w:val="00684970"/>
    <w:rsid w:val="00690647"/>
    <w:rsid w:val="006908BC"/>
    <w:rsid w:val="00693D7B"/>
    <w:rsid w:val="006959D8"/>
    <w:rsid w:val="00695B38"/>
    <w:rsid w:val="006A19B5"/>
    <w:rsid w:val="006A2182"/>
    <w:rsid w:val="006A5005"/>
    <w:rsid w:val="006A79D5"/>
    <w:rsid w:val="006B3B36"/>
    <w:rsid w:val="006B7405"/>
    <w:rsid w:val="006C11D1"/>
    <w:rsid w:val="006C471D"/>
    <w:rsid w:val="006C5DA8"/>
    <w:rsid w:val="006D1053"/>
    <w:rsid w:val="006D10AA"/>
    <w:rsid w:val="006E0B36"/>
    <w:rsid w:val="006E3963"/>
    <w:rsid w:val="006E507A"/>
    <w:rsid w:val="006E6158"/>
    <w:rsid w:val="006F229C"/>
    <w:rsid w:val="006F339B"/>
    <w:rsid w:val="00712B5D"/>
    <w:rsid w:val="007134A8"/>
    <w:rsid w:val="00717FE0"/>
    <w:rsid w:val="00723C3E"/>
    <w:rsid w:val="00725E99"/>
    <w:rsid w:val="00733B7D"/>
    <w:rsid w:val="00757D80"/>
    <w:rsid w:val="00763866"/>
    <w:rsid w:val="00767166"/>
    <w:rsid w:val="0077078B"/>
    <w:rsid w:val="007721E7"/>
    <w:rsid w:val="00772C5F"/>
    <w:rsid w:val="00772CFB"/>
    <w:rsid w:val="00773528"/>
    <w:rsid w:val="00773E26"/>
    <w:rsid w:val="00774CC6"/>
    <w:rsid w:val="00781718"/>
    <w:rsid w:val="00791625"/>
    <w:rsid w:val="0079339E"/>
    <w:rsid w:val="00793B3C"/>
    <w:rsid w:val="007948D8"/>
    <w:rsid w:val="007B0BB1"/>
    <w:rsid w:val="007B439A"/>
    <w:rsid w:val="007B5E05"/>
    <w:rsid w:val="007B7D4F"/>
    <w:rsid w:val="007C17D9"/>
    <w:rsid w:val="007C59D7"/>
    <w:rsid w:val="007D0137"/>
    <w:rsid w:val="007D3A19"/>
    <w:rsid w:val="007D4C2F"/>
    <w:rsid w:val="007E5784"/>
    <w:rsid w:val="007E6F44"/>
    <w:rsid w:val="007E72D0"/>
    <w:rsid w:val="007E77A2"/>
    <w:rsid w:val="007F5AD6"/>
    <w:rsid w:val="00801F10"/>
    <w:rsid w:val="008057C8"/>
    <w:rsid w:val="0080776F"/>
    <w:rsid w:val="00813181"/>
    <w:rsid w:val="008142A0"/>
    <w:rsid w:val="00814D6F"/>
    <w:rsid w:val="00822163"/>
    <w:rsid w:val="00822B1D"/>
    <w:rsid w:val="00823C11"/>
    <w:rsid w:val="00823E70"/>
    <w:rsid w:val="008270F2"/>
    <w:rsid w:val="00831156"/>
    <w:rsid w:val="008366CB"/>
    <w:rsid w:val="00844E4D"/>
    <w:rsid w:val="00844FDC"/>
    <w:rsid w:val="00851703"/>
    <w:rsid w:val="00852435"/>
    <w:rsid w:val="00854CAD"/>
    <w:rsid w:val="00856738"/>
    <w:rsid w:val="00863337"/>
    <w:rsid w:val="008662F3"/>
    <w:rsid w:val="0087341D"/>
    <w:rsid w:val="00873A38"/>
    <w:rsid w:val="00880C9F"/>
    <w:rsid w:val="00881BA2"/>
    <w:rsid w:val="00884280"/>
    <w:rsid w:val="00884E44"/>
    <w:rsid w:val="00891298"/>
    <w:rsid w:val="00891F75"/>
    <w:rsid w:val="00893169"/>
    <w:rsid w:val="00897221"/>
    <w:rsid w:val="00897A22"/>
    <w:rsid w:val="00897B98"/>
    <w:rsid w:val="008A3157"/>
    <w:rsid w:val="008A5080"/>
    <w:rsid w:val="008A5E9D"/>
    <w:rsid w:val="008A638A"/>
    <w:rsid w:val="008A729F"/>
    <w:rsid w:val="008B2B41"/>
    <w:rsid w:val="008B5CD8"/>
    <w:rsid w:val="008C6522"/>
    <w:rsid w:val="008C73AA"/>
    <w:rsid w:val="008C7C35"/>
    <w:rsid w:val="008D454B"/>
    <w:rsid w:val="008D71B9"/>
    <w:rsid w:val="008F06EF"/>
    <w:rsid w:val="008F08A5"/>
    <w:rsid w:val="008F6B75"/>
    <w:rsid w:val="00903027"/>
    <w:rsid w:val="0090786B"/>
    <w:rsid w:val="00913BF2"/>
    <w:rsid w:val="00915858"/>
    <w:rsid w:val="0091685D"/>
    <w:rsid w:val="00932B08"/>
    <w:rsid w:val="00935829"/>
    <w:rsid w:val="00951F55"/>
    <w:rsid w:val="00952011"/>
    <w:rsid w:val="009562E3"/>
    <w:rsid w:val="0096061F"/>
    <w:rsid w:val="00960DEE"/>
    <w:rsid w:val="00961E51"/>
    <w:rsid w:val="00964CBC"/>
    <w:rsid w:val="00975D5D"/>
    <w:rsid w:val="00977AE4"/>
    <w:rsid w:val="00987026"/>
    <w:rsid w:val="00991D04"/>
    <w:rsid w:val="0099643B"/>
    <w:rsid w:val="009A2E5B"/>
    <w:rsid w:val="009A3235"/>
    <w:rsid w:val="009A34E8"/>
    <w:rsid w:val="009A4561"/>
    <w:rsid w:val="009B73AE"/>
    <w:rsid w:val="009D0F29"/>
    <w:rsid w:val="009D22CA"/>
    <w:rsid w:val="009D2A81"/>
    <w:rsid w:val="009D4B72"/>
    <w:rsid w:val="009D5B0C"/>
    <w:rsid w:val="009E4B93"/>
    <w:rsid w:val="009E594F"/>
    <w:rsid w:val="009F00C7"/>
    <w:rsid w:val="009F1201"/>
    <w:rsid w:val="00A07B27"/>
    <w:rsid w:val="00A12D95"/>
    <w:rsid w:val="00A13AD5"/>
    <w:rsid w:val="00A15C2E"/>
    <w:rsid w:val="00A15D8A"/>
    <w:rsid w:val="00A22BDA"/>
    <w:rsid w:val="00A22CC0"/>
    <w:rsid w:val="00A24A2A"/>
    <w:rsid w:val="00A262B2"/>
    <w:rsid w:val="00A31DBF"/>
    <w:rsid w:val="00A34A17"/>
    <w:rsid w:val="00A37D25"/>
    <w:rsid w:val="00A446A3"/>
    <w:rsid w:val="00A46FEF"/>
    <w:rsid w:val="00A47972"/>
    <w:rsid w:val="00A51797"/>
    <w:rsid w:val="00A54068"/>
    <w:rsid w:val="00A60A92"/>
    <w:rsid w:val="00A62F94"/>
    <w:rsid w:val="00A64533"/>
    <w:rsid w:val="00A720D9"/>
    <w:rsid w:val="00A72AD1"/>
    <w:rsid w:val="00A80071"/>
    <w:rsid w:val="00A81318"/>
    <w:rsid w:val="00A83696"/>
    <w:rsid w:val="00A87382"/>
    <w:rsid w:val="00A875FB"/>
    <w:rsid w:val="00A921C1"/>
    <w:rsid w:val="00A936C1"/>
    <w:rsid w:val="00A96C16"/>
    <w:rsid w:val="00AA35A0"/>
    <w:rsid w:val="00AB03FD"/>
    <w:rsid w:val="00AB4FC0"/>
    <w:rsid w:val="00AB668D"/>
    <w:rsid w:val="00AC63EF"/>
    <w:rsid w:val="00AE3C65"/>
    <w:rsid w:val="00AE65FD"/>
    <w:rsid w:val="00AF1B7E"/>
    <w:rsid w:val="00AF425D"/>
    <w:rsid w:val="00AF56F1"/>
    <w:rsid w:val="00B04263"/>
    <w:rsid w:val="00B14AD0"/>
    <w:rsid w:val="00B17E60"/>
    <w:rsid w:val="00B21737"/>
    <w:rsid w:val="00B22172"/>
    <w:rsid w:val="00B24205"/>
    <w:rsid w:val="00B3091B"/>
    <w:rsid w:val="00B32747"/>
    <w:rsid w:val="00B3330B"/>
    <w:rsid w:val="00B333E8"/>
    <w:rsid w:val="00B35BEF"/>
    <w:rsid w:val="00B3637C"/>
    <w:rsid w:val="00B42457"/>
    <w:rsid w:val="00B51FF7"/>
    <w:rsid w:val="00B5427B"/>
    <w:rsid w:val="00B61827"/>
    <w:rsid w:val="00B6307D"/>
    <w:rsid w:val="00B678B0"/>
    <w:rsid w:val="00B73141"/>
    <w:rsid w:val="00B77D0F"/>
    <w:rsid w:val="00B83094"/>
    <w:rsid w:val="00B95F6B"/>
    <w:rsid w:val="00BA149F"/>
    <w:rsid w:val="00BA1D57"/>
    <w:rsid w:val="00BB1BA7"/>
    <w:rsid w:val="00BB38B4"/>
    <w:rsid w:val="00BC78AF"/>
    <w:rsid w:val="00BD71A8"/>
    <w:rsid w:val="00BE34EA"/>
    <w:rsid w:val="00BF6A19"/>
    <w:rsid w:val="00C00392"/>
    <w:rsid w:val="00C0063D"/>
    <w:rsid w:val="00C01693"/>
    <w:rsid w:val="00C036A4"/>
    <w:rsid w:val="00C07F24"/>
    <w:rsid w:val="00C10E82"/>
    <w:rsid w:val="00C125A2"/>
    <w:rsid w:val="00C14926"/>
    <w:rsid w:val="00C15113"/>
    <w:rsid w:val="00C21F42"/>
    <w:rsid w:val="00C24CD6"/>
    <w:rsid w:val="00C26006"/>
    <w:rsid w:val="00C311D7"/>
    <w:rsid w:val="00C32CEE"/>
    <w:rsid w:val="00C3687F"/>
    <w:rsid w:val="00C40B40"/>
    <w:rsid w:val="00C4266A"/>
    <w:rsid w:val="00C42FD0"/>
    <w:rsid w:val="00C4358E"/>
    <w:rsid w:val="00C43E3A"/>
    <w:rsid w:val="00C45160"/>
    <w:rsid w:val="00C47BE3"/>
    <w:rsid w:val="00C52AD9"/>
    <w:rsid w:val="00C73263"/>
    <w:rsid w:val="00C753B3"/>
    <w:rsid w:val="00C766F3"/>
    <w:rsid w:val="00C828F8"/>
    <w:rsid w:val="00C83E63"/>
    <w:rsid w:val="00C865E3"/>
    <w:rsid w:val="00C91C2B"/>
    <w:rsid w:val="00C940FF"/>
    <w:rsid w:val="00C95242"/>
    <w:rsid w:val="00CA3D98"/>
    <w:rsid w:val="00CA4699"/>
    <w:rsid w:val="00CA7B49"/>
    <w:rsid w:val="00CB14CB"/>
    <w:rsid w:val="00CB1567"/>
    <w:rsid w:val="00CB3BAD"/>
    <w:rsid w:val="00CB6FDD"/>
    <w:rsid w:val="00CB77DC"/>
    <w:rsid w:val="00CB7FF0"/>
    <w:rsid w:val="00CC040B"/>
    <w:rsid w:val="00CC20F8"/>
    <w:rsid w:val="00CC70A5"/>
    <w:rsid w:val="00CD038B"/>
    <w:rsid w:val="00CD10E4"/>
    <w:rsid w:val="00CD4A44"/>
    <w:rsid w:val="00CE2316"/>
    <w:rsid w:val="00CE53FC"/>
    <w:rsid w:val="00CE6AAA"/>
    <w:rsid w:val="00D03EAC"/>
    <w:rsid w:val="00D04DCB"/>
    <w:rsid w:val="00D059AA"/>
    <w:rsid w:val="00D12F54"/>
    <w:rsid w:val="00D21105"/>
    <w:rsid w:val="00D23B30"/>
    <w:rsid w:val="00D3008E"/>
    <w:rsid w:val="00D307C9"/>
    <w:rsid w:val="00D31183"/>
    <w:rsid w:val="00D32F51"/>
    <w:rsid w:val="00D36A6F"/>
    <w:rsid w:val="00D40460"/>
    <w:rsid w:val="00D40CE7"/>
    <w:rsid w:val="00D43148"/>
    <w:rsid w:val="00D54D73"/>
    <w:rsid w:val="00D54DD8"/>
    <w:rsid w:val="00D615E9"/>
    <w:rsid w:val="00D6595B"/>
    <w:rsid w:val="00D66CCA"/>
    <w:rsid w:val="00D72345"/>
    <w:rsid w:val="00D73E17"/>
    <w:rsid w:val="00D74FBA"/>
    <w:rsid w:val="00D76D7D"/>
    <w:rsid w:val="00D76E7F"/>
    <w:rsid w:val="00D81279"/>
    <w:rsid w:val="00D83FDA"/>
    <w:rsid w:val="00D84370"/>
    <w:rsid w:val="00D87718"/>
    <w:rsid w:val="00D90209"/>
    <w:rsid w:val="00D93407"/>
    <w:rsid w:val="00D93726"/>
    <w:rsid w:val="00D968CF"/>
    <w:rsid w:val="00DA1611"/>
    <w:rsid w:val="00DA3FD8"/>
    <w:rsid w:val="00DA7ED4"/>
    <w:rsid w:val="00DB121E"/>
    <w:rsid w:val="00DB30BE"/>
    <w:rsid w:val="00DB62EF"/>
    <w:rsid w:val="00DB7662"/>
    <w:rsid w:val="00DC0134"/>
    <w:rsid w:val="00DC2A3D"/>
    <w:rsid w:val="00DC3BB3"/>
    <w:rsid w:val="00DC62C5"/>
    <w:rsid w:val="00DD3B36"/>
    <w:rsid w:val="00DE16B7"/>
    <w:rsid w:val="00DE17C1"/>
    <w:rsid w:val="00DE2A52"/>
    <w:rsid w:val="00DE66AA"/>
    <w:rsid w:val="00DE67E7"/>
    <w:rsid w:val="00DE69AE"/>
    <w:rsid w:val="00DF07FB"/>
    <w:rsid w:val="00DF1C13"/>
    <w:rsid w:val="00DF1CBD"/>
    <w:rsid w:val="00E02B11"/>
    <w:rsid w:val="00E03176"/>
    <w:rsid w:val="00E11586"/>
    <w:rsid w:val="00E1295A"/>
    <w:rsid w:val="00E144D7"/>
    <w:rsid w:val="00E1471B"/>
    <w:rsid w:val="00E1471F"/>
    <w:rsid w:val="00E16BDF"/>
    <w:rsid w:val="00E235FA"/>
    <w:rsid w:val="00E23A12"/>
    <w:rsid w:val="00E45DEC"/>
    <w:rsid w:val="00E4699A"/>
    <w:rsid w:val="00E47715"/>
    <w:rsid w:val="00E528B1"/>
    <w:rsid w:val="00E53B74"/>
    <w:rsid w:val="00E55E00"/>
    <w:rsid w:val="00E566E0"/>
    <w:rsid w:val="00E57D28"/>
    <w:rsid w:val="00E6359F"/>
    <w:rsid w:val="00E72D53"/>
    <w:rsid w:val="00E73966"/>
    <w:rsid w:val="00E76030"/>
    <w:rsid w:val="00E85DBA"/>
    <w:rsid w:val="00E87AA6"/>
    <w:rsid w:val="00E92E98"/>
    <w:rsid w:val="00E93AF6"/>
    <w:rsid w:val="00E9531E"/>
    <w:rsid w:val="00E956B6"/>
    <w:rsid w:val="00E9744C"/>
    <w:rsid w:val="00EA0A2E"/>
    <w:rsid w:val="00EA3F7D"/>
    <w:rsid w:val="00EA42D7"/>
    <w:rsid w:val="00EB1216"/>
    <w:rsid w:val="00EB1B5B"/>
    <w:rsid w:val="00EB46F3"/>
    <w:rsid w:val="00EB4A22"/>
    <w:rsid w:val="00EB57C2"/>
    <w:rsid w:val="00EC0220"/>
    <w:rsid w:val="00ED2362"/>
    <w:rsid w:val="00ED3A94"/>
    <w:rsid w:val="00ED45C5"/>
    <w:rsid w:val="00ED7467"/>
    <w:rsid w:val="00EE1CCD"/>
    <w:rsid w:val="00EE2325"/>
    <w:rsid w:val="00EE2694"/>
    <w:rsid w:val="00EE41C5"/>
    <w:rsid w:val="00EF1289"/>
    <w:rsid w:val="00EF1A1B"/>
    <w:rsid w:val="00EF5332"/>
    <w:rsid w:val="00EF58F9"/>
    <w:rsid w:val="00F03FEB"/>
    <w:rsid w:val="00F042B3"/>
    <w:rsid w:val="00F10990"/>
    <w:rsid w:val="00F13848"/>
    <w:rsid w:val="00F13EFC"/>
    <w:rsid w:val="00F140A6"/>
    <w:rsid w:val="00F17498"/>
    <w:rsid w:val="00F179AA"/>
    <w:rsid w:val="00F21572"/>
    <w:rsid w:val="00F24C18"/>
    <w:rsid w:val="00F276C1"/>
    <w:rsid w:val="00F3234A"/>
    <w:rsid w:val="00F36AFF"/>
    <w:rsid w:val="00F40A04"/>
    <w:rsid w:val="00F462AF"/>
    <w:rsid w:val="00F5078B"/>
    <w:rsid w:val="00F61920"/>
    <w:rsid w:val="00F62666"/>
    <w:rsid w:val="00F62A34"/>
    <w:rsid w:val="00F741A5"/>
    <w:rsid w:val="00F741F1"/>
    <w:rsid w:val="00F773B9"/>
    <w:rsid w:val="00F808B1"/>
    <w:rsid w:val="00F8769A"/>
    <w:rsid w:val="00F95F70"/>
    <w:rsid w:val="00FA450D"/>
    <w:rsid w:val="00FA4F9D"/>
    <w:rsid w:val="00FA67A7"/>
    <w:rsid w:val="00FB10EF"/>
    <w:rsid w:val="00FB4694"/>
    <w:rsid w:val="00FB4E6B"/>
    <w:rsid w:val="00FC0B00"/>
    <w:rsid w:val="00FC2A39"/>
    <w:rsid w:val="00FC450D"/>
    <w:rsid w:val="00FD108C"/>
    <w:rsid w:val="00FE2CCF"/>
    <w:rsid w:val="00FE35C7"/>
    <w:rsid w:val="00FF041F"/>
    <w:rsid w:val="00FF09B6"/>
    <w:rsid w:val="037C5F74"/>
    <w:rsid w:val="0452F43E"/>
    <w:rsid w:val="04B6B090"/>
    <w:rsid w:val="065280F1"/>
    <w:rsid w:val="0661A1CC"/>
    <w:rsid w:val="081EFB7E"/>
    <w:rsid w:val="0826296E"/>
    <w:rsid w:val="0860FB43"/>
    <w:rsid w:val="098B793A"/>
    <w:rsid w:val="0A42DB5B"/>
    <w:rsid w:val="0CEAD911"/>
    <w:rsid w:val="0E082B1C"/>
    <w:rsid w:val="0E46BBAE"/>
    <w:rsid w:val="0E47163E"/>
    <w:rsid w:val="129BEC37"/>
    <w:rsid w:val="1537BC8D"/>
    <w:rsid w:val="153869FB"/>
    <w:rsid w:val="165ABB35"/>
    <w:rsid w:val="1E105725"/>
    <w:rsid w:val="1EC77E38"/>
    <w:rsid w:val="1FC025E1"/>
    <w:rsid w:val="1FC5BD40"/>
    <w:rsid w:val="201EB03A"/>
    <w:rsid w:val="2117F949"/>
    <w:rsid w:val="212D48B3"/>
    <w:rsid w:val="219A1C8B"/>
    <w:rsid w:val="219CD6F2"/>
    <w:rsid w:val="225472EA"/>
    <w:rsid w:val="2527E14F"/>
    <w:rsid w:val="280EE222"/>
    <w:rsid w:val="2853E43E"/>
    <w:rsid w:val="294AA138"/>
    <w:rsid w:val="2CCA2BEE"/>
    <w:rsid w:val="2D7E6D81"/>
    <w:rsid w:val="3015187F"/>
    <w:rsid w:val="307AADA1"/>
    <w:rsid w:val="31B0E8E0"/>
    <w:rsid w:val="347E634B"/>
    <w:rsid w:val="357EEE9F"/>
    <w:rsid w:val="366F927F"/>
    <w:rsid w:val="397D82F6"/>
    <w:rsid w:val="398B7840"/>
    <w:rsid w:val="3B89A096"/>
    <w:rsid w:val="3D6A5FB3"/>
    <w:rsid w:val="3E3EBC6B"/>
    <w:rsid w:val="3EE138DA"/>
    <w:rsid w:val="3FE4195A"/>
    <w:rsid w:val="4031296B"/>
    <w:rsid w:val="4145F736"/>
    <w:rsid w:val="42E15229"/>
    <w:rsid w:val="495CAF00"/>
    <w:rsid w:val="49BD8024"/>
    <w:rsid w:val="4C29E8A9"/>
    <w:rsid w:val="4D595C41"/>
    <w:rsid w:val="4DCFB5F3"/>
    <w:rsid w:val="4E6C274E"/>
    <w:rsid w:val="5195A93A"/>
    <w:rsid w:val="53951A9A"/>
    <w:rsid w:val="54606479"/>
    <w:rsid w:val="552D8D76"/>
    <w:rsid w:val="56E5BE1C"/>
    <w:rsid w:val="5774DAC0"/>
    <w:rsid w:val="58519CF7"/>
    <w:rsid w:val="5933D59C"/>
    <w:rsid w:val="5A1ACF81"/>
    <w:rsid w:val="5A7AE232"/>
    <w:rsid w:val="5B5458FF"/>
    <w:rsid w:val="5CCC2FF8"/>
    <w:rsid w:val="5EB3BC07"/>
    <w:rsid w:val="614A5F2F"/>
    <w:rsid w:val="61D668E0"/>
    <w:rsid w:val="624248E7"/>
    <w:rsid w:val="628F0C2E"/>
    <w:rsid w:val="64FE96F5"/>
    <w:rsid w:val="67393951"/>
    <w:rsid w:val="6945CB21"/>
    <w:rsid w:val="69ED164C"/>
    <w:rsid w:val="6BCA0125"/>
    <w:rsid w:val="6D72A52C"/>
    <w:rsid w:val="6DDE34C2"/>
    <w:rsid w:val="6E9D23FD"/>
    <w:rsid w:val="7228B54E"/>
    <w:rsid w:val="72B6021F"/>
    <w:rsid w:val="72BE5E27"/>
    <w:rsid w:val="734F432D"/>
    <w:rsid w:val="740DB71D"/>
    <w:rsid w:val="76B028E9"/>
    <w:rsid w:val="77934B83"/>
    <w:rsid w:val="781163E2"/>
    <w:rsid w:val="78CBA531"/>
    <w:rsid w:val="790246CA"/>
    <w:rsid w:val="7AA47C25"/>
    <w:rsid w:val="7B3BEC52"/>
    <w:rsid w:val="7BAC0685"/>
    <w:rsid w:val="7BBD5FCA"/>
    <w:rsid w:val="7F2E8401"/>
    <w:rsid w:val="7F68DD2E"/>
    <w:rsid w:val="7F92B3F6"/>
    <w:rsid w:val="7FE33F6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7DCD1"/>
  <w15:chartTrackingRefBased/>
  <w15:docId w15:val="{16B4C0D0-7A43-470C-B775-7E0B9FAB2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entury Gothic" w:hAnsiTheme="minorHAnsi" w:cstheme="minorBidi"/>
        <w:kern w:val="2"/>
        <w:sz w:val="22"/>
        <w:szCs w:val="22"/>
        <w:lang w:val="en-A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A22"/>
    <w:pPr>
      <w:widowControl w:val="0"/>
      <w:autoSpaceDE w:val="0"/>
      <w:autoSpaceDN w:val="0"/>
      <w:spacing w:before="120" w:after="120"/>
    </w:pPr>
    <w:rPr>
      <w:rFonts w:ascii="Arial" w:hAnsi="Arial" w:cs="Century Gothic"/>
      <w:kern w:val="0"/>
      <w:sz w:val="24"/>
      <w:lang w:eastAsia="en-AU" w:bidi="en-AU"/>
      <w14:ligatures w14:val="none"/>
    </w:rPr>
  </w:style>
  <w:style w:type="paragraph" w:styleId="Heading1">
    <w:name w:val="heading 1"/>
    <w:basedOn w:val="Normal"/>
    <w:next w:val="Normal"/>
    <w:link w:val="Heading1Char"/>
    <w:uiPriority w:val="1"/>
    <w:qFormat/>
    <w:rsid w:val="00DB62EF"/>
    <w:pPr>
      <w:spacing w:before="240" w:after="240"/>
      <w:outlineLvl w:val="0"/>
    </w:pPr>
    <w:rPr>
      <w:b/>
      <w:bCs/>
      <w:sz w:val="36"/>
      <w:szCs w:val="28"/>
    </w:rPr>
  </w:style>
  <w:style w:type="paragraph" w:styleId="Heading2">
    <w:name w:val="heading 2"/>
    <w:basedOn w:val="Normal"/>
    <w:next w:val="Normal"/>
    <w:link w:val="Heading2Char"/>
    <w:uiPriority w:val="1"/>
    <w:unhideWhenUsed/>
    <w:qFormat/>
    <w:rsid w:val="003E6633"/>
    <w:pPr>
      <w:keepNext/>
      <w:spacing w:before="360" w:after="360"/>
      <w:outlineLvl w:val="1"/>
    </w:pPr>
    <w:rPr>
      <w:b/>
      <w:bCs/>
      <w:sz w:val="32"/>
    </w:rPr>
  </w:style>
  <w:style w:type="paragraph" w:styleId="Heading3">
    <w:name w:val="heading 3"/>
    <w:basedOn w:val="Normal"/>
    <w:next w:val="Normal"/>
    <w:link w:val="Heading3Char"/>
    <w:uiPriority w:val="1"/>
    <w:unhideWhenUsed/>
    <w:qFormat/>
    <w:rsid w:val="003E6633"/>
    <w:pPr>
      <w:keepNext/>
      <w:spacing w:before="240"/>
      <w:outlineLvl w:val="2"/>
    </w:pPr>
    <w:rPr>
      <w:b/>
      <w:bCs/>
      <w:sz w:val="28"/>
    </w:rPr>
  </w:style>
  <w:style w:type="paragraph" w:styleId="Heading4">
    <w:name w:val="heading 4"/>
    <w:basedOn w:val="Heading3"/>
    <w:next w:val="Normal"/>
    <w:link w:val="Heading4Char"/>
    <w:uiPriority w:val="1"/>
    <w:unhideWhenUsed/>
    <w:qFormat/>
    <w:rsid w:val="00DB62EF"/>
    <w:pPr>
      <w:spacing w:before="120"/>
      <w:outlineLvl w:val="3"/>
    </w:pPr>
    <w:rPr>
      <w:bCs w:val="0"/>
      <w:iCs/>
      <w:sz w:val="26"/>
    </w:rPr>
  </w:style>
  <w:style w:type="paragraph" w:styleId="Heading5">
    <w:name w:val="heading 5"/>
    <w:basedOn w:val="Normal"/>
    <w:next w:val="Normal"/>
    <w:link w:val="Heading5Char"/>
    <w:uiPriority w:val="1"/>
    <w:rsid w:val="00DB62EF"/>
    <w:pPr>
      <w:keepNext/>
      <w:keepLines/>
      <w:outlineLvl w:val="4"/>
    </w:pPr>
    <w:rPr>
      <w:rFonts w:eastAsiaTheme="majorEastAsia" w:cstheme="majorBidi"/>
      <w:b/>
    </w:rPr>
  </w:style>
  <w:style w:type="paragraph" w:styleId="Heading6">
    <w:name w:val="heading 6"/>
    <w:basedOn w:val="Normal"/>
    <w:next w:val="Normal"/>
    <w:link w:val="Heading6Char"/>
    <w:uiPriority w:val="1"/>
    <w:qFormat/>
    <w:rsid w:val="00F741A5"/>
    <w:pPr>
      <w:keepNext/>
      <w:keepLines/>
      <w:outlineLvl w:val="5"/>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F741A5"/>
    <w:rPr>
      <w:rFonts w:ascii="Arial" w:hAnsi="Arial" w:cs="Century Gothic"/>
      <w:b/>
      <w:bCs/>
      <w:kern w:val="0"/>
      <w:sz w:val="36"/>
      <w:szCs w:val="28"/>
      <w:lang w:eastAsia="en-AU" w:bidi="en-AU"/>
      <w14:ligatures w14:val="none"/>
    </w:rPr>
  </w:style>
  <w:style w:type="paragraph" w:customStyle="1" w:styleId="Bullet2">
    <w:name w:val="Bullet 2"/>
    <w:basedOn w:val="Normal"/>
    <w:uiPriority w:val="4"/>
    <w:rsid w:val="00F741A5"/>
    <w:pPr>
      <w:numPr>
        <w:ilvl w:val="1"/>
        <w:numId w:val="2"/>
      </w:numPr>
    </w:pPr>
  </w:style>
  <w:style w:type="paragraph" w:styleId="Quote">
    <w:name w:val="Quote"/>
    <w:aliases w:val="ACT"/>
    <w:basedOn w:val="Normal"/>
    <w:next w:val="Normal"/>
    <w:link w:val="QuoteChar"/>
    <w:uiPriority w:val="29"/>
    <w:qFormat/>
    <w:rsid w:val="00F741A5"/>
    <w:rPr>
      <w:i/>
      <w:iCs/>
    </w:rPr>
  </w:style>
  <w:style w:type="character" w:customStyle="1" w:styleId="QuoteChar">
    <w:name w:val="Quote Char"/>
    <w:aliases w:val="ACT Char"/>
    <w:basedOn w:val="DefaultParagraphFont"/>
    <w:link w:val="Quote"/>
    <w:uiPriority w:val="29"/>
    <w:rsid w:val="00F741A5"/>
    <w:rPr>
      <w:rFonts w:ascii="Arial" w:hAnsi="Arial" w:cs="Century Gothic"/>
      <w:i/>
      <w:iCs/>
      <w:kern w:val="0"/>
      <w:sz w:val="24"/>
      <w:lang w:eastAsia="en-AU" w:bidi="en-AU"/>
      <w14:ligatures w14:val="none"/>
    </w:rPr>
  </w:style>
  <w:style w:type="character" w:customStyle="1" w:styleId="Heading2Char">
    <w:name w:val="Heading 2 Char"/>
    <w:basedOn w:val="DefaultParagraphFont"/>
    <w:link w:val="Heading2"/>
    <w:uiPriority w:val="1"/>
    <w:rsid w:val="003E6633"/>
    <w:rPr>
      <w:rFonts w:ascii="Arial" w:hAnsi="Arial" w:cs="Century Gothic"/>
      <w:b/>
      <w:bCs/>
      <w:kern w:val="0"/>
      <w:sz w:val="32"/>
      <w:lang w:eastAsia="en-AU" w:bidi="en-AU"/>
      <w14:ligatures w14:val="none"/>
    </w:rPr>
  </w:style>
  <w:style w:type="character" w:customStyle="1" w:styleId="Heading3Char">
    <w:name w:val="Heading 3 Char"/>
    <w:basedOn w:val="DefaultParagraphFont"/>
    <w:link w:val="Heading3"/>
    <w:uiPriority w:val="1"/>
    <w:rsid w:val="003E6633"/>
    <w:rPr>
      <w:rFonts w:ascii="Arial" w:hAnsi="Arial" w:cs="Century Gothic"/>
      <w:b/>
      <w:bCs/>
      <w:kern w:val="0"/>
      <w:sz w:val="28"/>
      <w:lang w:eastAsia="en-AU" w:bidi="en-AU"/>
      <w14:ligatures w14:val="none"/>
    </w:rPr>
  </w:style>
  <w:style w:type="character" w:styleId="Hyperlink">
    <w:name w:val="Hyperlink"/>
    <w:basedOn w:val="DefaultParagraphFont"/>
    <w:uiPriority w:val="99"/>
    <w:unhideWhenUsed/>
    <w:qFormat/>
    <w:rsid w:val="00F741A5"/>
    <w:rPr>
      <w:rFonts w:ascii="Arial" w:hAnsi="Arial"/>
      <w:color w:val="0563C1" w:themeColor="hyperlink"/>
      <w:sz w:val="24"/>
      <w:u w:val="single"/>
    </w:rPr>
  </w:style>
  <w:style w:type="character" w:styleId="UnresolvedMention">
    <w:name w:val="Unresolved Mention"/>
    <w:basedOn w:val="DefaultParagraphFont"/>
    <w:uiPriority w:val="99"/>
    <w:semiHidden/>
    <w:unhideWhenUsed/>
    <w:rsid w:val="00EA0A2E"/>
    <w:rPr>
      <w:color w:val="605E5C"/>
      <w:shd w:val="clear" w:color="auto" w:fill="E1DFDD"/>
    </w:rPr>
  </w:style>
  <w:style w:type="character" w:styleId="FollowedHyperlink">
    <w:name w:val="FollowedHyperlink"/>
    <w:basedOn w:val="DefaultParagraphFont"/>
    <w:uiPriority w:val="99"/>
    <w:semiHidden/>
    <w:unhideWhenUsed/>
    <w:rsid w:val="00B77D0F"/>
    <w:rPr>
      <w:color w:val="954F72" w:themeColor="followedHyperlink"/>
      <w:u w:val="single"/>
    </w:rPr>
  </w:style>
  <w:style w:type="character" w:styleId="CommentReference">
    <w:name w:val="annotation reference"/>
    <w:basedOn w:val="DefaultParagraphFont"/>
    <w:uiPriority w:val="99"/>
    <w:semiHidden/>
    <w:unhideWhenUsed/>
    <w:rsid w:val="00B77D0F"/>
    <w:rPr>
      <w:sz w:val="16"/>
      <w:szCs w:val="16"/>
    </w:rPr>
  </w:style>
  <w:style w:type="paragraph" w:styleId="CommentSubject">
    <w:name w:val="annotation subject"/>
    <w:basedOn w:val="Normal"/>
    <w:next w:val="Normal"/>
    <w:link w:val="CommentSubjectChar"/>
    <w:uiPriority w:val="99"/>
    <w:semiHidden/>
    <w:unhideWhenUsed/>
    <w:rsid w:val="00F741A5"/>
    <w:rPr>
      <w:b/>
      <w:bCs/>
      <w:sz w:val="20"/>
      <w:szCs w:val="20"/>
    </w:rPr>
  </w:style>
  <w:style w:type="character" w:customStyle="1" w:styleId="CommentSubjectChar">
    <w:name w:val="Comment Subject Char"/>
    <w:basedOn w:val="DefaultParagraphFont"/>
    <w:link w:val="CommentSubject"/>
    <w:uiPriority w:val="99"/>
    <w:semiHidden/>
    <w:rsid w:val="00F741A5"/>
    <w:rPr>
      <w:rFonts w:ascii="Arial" w:hAnsi="Arial" w:cs="Century Gothic"/>
      <w:b/>
      <w:bCs/>
      <w:kern w:val="0"/>
      <w:sz w:val="20"/>
      <w:szCs w:val="20"/>
      <w:lang w:eastAsia="en-AU" w:bidi="en-AU"/>
      <w14:ligatures w14:val="none"/>
    </w:rPr>
  </w:style>
  <w:style w:type="paragraph" w:styleId="ListParagraph">
    <w:name w:val="List Paragraph"/>
    <w:aliases w:val="DdeM List Paragraph,NFP GP Bulleted List,Recommendation,List Paragraph1,2. List Bullet 2,List Paragraph11,L,F5 List Paragraph,Dot pt,CV text,List Paragraph111,Medium Grid 1 - Accent 21,Numbered Paragraph,List Paragraph2"/>
    <w:basedOn w:val="Normal"/>
    <w:link w:val="ListParagraphChar"/>
    <w:uiPriority w:val="34"/>
    <w:qFormat/>
    <w:rsid w:val="00E1471F"/>
    <w:pPr>
      <w:ind w:left="720"/>
      <w:contextualSpacing/>
    </w:pPr>
  </w:style>
  <w:style w:type="paragraph" w:customStyle="1" w:styleId="Bulletlist">
    <w:name w:val="Bullet list"/>
    <w:basedOn w:val="ListParagraph"/>
    <w:uiPriority w:val="3"/>
    <w:rsid w:val="00E1471F"/>
    <w:pPr>
      <w:numPr>
        <w:numId w:val="1"/>
      </w:numPr>
    </w:pPr>
  </w:style>
  <w:style w:type="character" w:customStyle="1" w:styleId="Heading4Char">
    <w:name w:val="Heading 4 Char"/>
    <w:basedOn w:val="DefaultParagraphFont"/>
    <w:link w:val="Heading4"/>
    <w:uiPriority w:val="1"/>
    <w:rsid w:val="00F741A5"/>
    <w:rPr>
      <w:rFonts w:ascii="Arial" w:hAnsi="Arial" w:cs="Century Gothic"/>
      <w:b/>
      <w:iCs/>
      <w:kern w:val="0"/>
      <w:sz w:val="26"/>
      <w:lang w:eastAsia="en-AU" w:bidi="en-AU"/>
      <w14:ligatures w14:val="none"/>
    </w:rPr>
  </w:style>
  <w:style w:type="paragraph" w:customStyle="1" w:styleId="Tableheader">
    <w:name w:val="Table header"/>
    <w:basedOn w:val="Normal"/>
    <w:uiPriority w:val="2"/>
    <w:rsid w:val="00DE17C1"/>
    <w:pPr>
      <w:widowControl/>
      <w:autoSpaceDE/>
      <w:autoSpaceDN/>
      <w:spacing w:before="60" w:after="60" w:line="240" w:lineRule="auto"/>
      <w:ind w:left="113"/>
    </w:pPr>
    <w:rPr>
      <w:rFonts w:eastAsia="Times New Roman" w:cs="Times New Roman"/>
      <w:b/>
      <w:sz w:val="22"/>
      <w:szCs w:val="20"/>
      <w:lang w:bidi="ar-SA"/>
    </w:rPr>
  </w:style>
  <w:style w:type="paragraph" w:customStyle="1" w:styleId="Tabletext">
    <w:name w:val="Table text"/>
    <w:uiPriority w:val="2"/>
    <w:rsid w:val="00DE17C1"/>
    <w:pPr>
      <w:spacing w:before="60" w:after="60" w:line="240" w:lineRule="auto"/>
    </w:pPr>
    <w:rPr>
      <w:rFonts w:ascii="Arial" w:eastAsia="Times New Roman" w:hAnsi="Arial" w:cs="Times New Roman"/>
      <w:color w:val="538135" w:themeColor="accent6" w:themeShade="BF"/>
      <w:kern w:val="0"/>
      <w:szCs w:val="20"/>
      <w:lang w:eastAsia="en-AU"/>
      <w14:ligatures w14:val="none"/>
    </w:rPr>
  </w:style>
  <w:style w:type="character" w:customStyle="1" w:styleId="Heading5Char">
    <w:name w:val="Heading 5 Char"/>
    <w:basedOn w:val="DefaultParagraphFont"/>
    <w:link w:val="Heading5"/>
    <w:uiPriority w:val="1"/>
    <w:rsid w:val="00F741A5"/>
    <w:rPr>
      <w:rFonts w:ascii="Arial" w:eastAsiaTheme="majorEastAsia" w:hAnsi="Arial" w:cstheme="majorBidi"/>
      <w:b/>
      <w:kern w:val="0"/>
      <w:sz w:val="24"/>
      <w:lang w:eastAsia="en-AU" w:bidi="en-AU"/>
      <w14:ligatures w14:val="none"/>
    </w:rPr>
  </w:style>
  <w:style w:type="character" w:customStyle="1" w:styleId="Heading6Char">
    <w:name w:val="Heading 6 Char"/>
    <w:basedOn w:val="DefaultParagraphFont"/>
    <w:link w:val="Heading6"/>
    <w:uiPriority w:val="1"/>
    <w:rsid w:val="00F741A5"/>
    <w:rPr>
      <w:rFonts w:ascii="Arial" w:eastAsiaTheme="majorEastAsia" w:hAnsi="Arial" w:cstheme="majorBidi"/>
      <w:b/>
      <w:i/>
      <w:kern w:val="0"/>
      <w:sz w:val="24"/>
      <w:lang w:eastAsia="en-AU" w:bidi="en-AU"/>
      <w14:ligatures w14:val="non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cs="Century Gothic"/>
      <w:kern w:val="0"/>
      <w:sz w:val="20"/>
      <w:szCs w:val="20"/>
      <w:lang w:eastAsia="en-AU" w:bidi="en-AU"/>
      <w14:ligatures w14:val="none"/>
    </w:rPr>
  </w:style>
  <w:style w:type="paragraph" w:styleId="Revision">
    <w:name w:val="Revision"/>
    <w:hidden/>
    <w:uiPriority w:val="99"/>
    <w:semiHidden/>
    <w:rsid w:val="005E5634"/>
    <w:pPr>
      <w:spacing w:after="0" w:line="240" w:lineRule="auto"/>
    </w:pPr>
    <w:rPr>
      <w:rFonts w:ascii="Arial" w:hAnsi="Arial" w:cs="Century Gothic"/>
      <w:kern w:val="0"/>
      <w:sz w:val="24"/>
      <w:lang w:eastAsia="en-AU" w:bidi="en-AU"/>
      <w14:ligatures w14:val="none"/>
    </w:rPr>
  </w:style>
  <w:style w:type="paragraph" w:styleId="Header">
    <w:name w:val="header"/>
    <w:basedOn w:val="Normal"/>
    <w:link w:val="HeaderChar"/>
    <w:uiPriority w:val="99"/>
    <w:unhideWhenUsed/>
    <w:rsid w:val="00A46FE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46FEF"/>
    <w:rPr>
      <w:rFonts w:ascii="Arial" w:hAnsi="Arial" w:cs="Century Gothic"/>
      <w:kern w:val="0"/>
      <w:sz w:val="24"/>
      <w:lang w:eastAsia="en-AU" w:bidi="en-AU"/>
      <w14:ligatures w14:val="none"/>
    </w:rPr>
  </w:style>
  <w:style w:type="paragraph" w:styleId="Footer">
    <w:name w:val="footer"/>
    <w:basedOn w:val="Normal"/>
    <w:link w:val="FooterChar"/>
    <w:uiPriority w:val="99"/>
    <w:unhideWhenUsed/>
    <w:rsid w:val="00A46FE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46FEF"/>
    <w:rPr>
      <w:rFonts w:ascii="Arial" w:hAnsi="Arial" w:cs="Century Gothic"/>
      <w:kern w:val="0"/>
      <w:sz w:val="24"/>
      <w:lang w:eastAsia="en-AU" w:bidi="en-AU"/>
      <w14:ligatures w14:val="none"/>
    </w:rPr>
  </w:style>
  <w:style w:type="paragraph" w:customStyle="1" w:styleId="paragraph">
    <w:name w:val="paragraph"/>
    <w:basedOn w:val="Normal"/>
    <w:rsid w:val="0028267F"/>
    <w:pPr>
      <w:widowControl/>
      <w:autoSpaceDE/>
      <w:autoSpaceDN/>
      <w:spacing w:before="100" w:beforeAutospacing="1" w:after="100" w:afterAutospacing="1" w:line="240" w:lineRule="auto"/>
    </w:pPr>
    <w:rPr>
      <w:rFonts w:ascii="Times New Roman" w:eastAsia="Times New Roman" w:hAnsi="Times New Roman" w:cs="Times New Roman"/>
      <w:szCs w:val="24"/>
      <w:lang w:bidi="ar-SA"/>
    </w:rPr>
  </w:style>
  <w:style w:type="character" w:customStyle="1" w:styleId="normaltextrun">
    <w:name w:val="normaltextrun"/>
    <w:basedOn w:val="DefaultParagraphFont"/>
    <w:rsid w:val="0028267F"/>
  </w:style>
  <w:style w:type="character" w:customStyle="1" w:styleId="eop">
    <w:name w:val="eop"/>
    <w:basedOn w:val="DefaultParagraphFont"/>
    <w:rsid w:val="0028267F"/>
  </w:style>
  <w:style w:type="character" w:customStyle="1" w:styleId="scxw238106407">
    <w:name w:val="scxw238106407"/>
    <w:basedOn w:val="DefaultParagraphFont"/>
    <w:rsid w:val="0028267F"/>
  </w:style>
  <w:style w:type="table" w:styleId="TableGrid">
    <w:name w:val="Table Grid"/>
    <w:basedOn w:val="TableNormal"/>
    <w:uiPriority w:val="39"/>
    <w:rsid w:val="00851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deM List Paragraph Char,NFP GP Bulleted List Char,Recommendation Char,List Paragraph1 Char,2. List Bullet 2 Char,List Paragraph11 Char,L Char,F5 List Paragraph Char,Dot pt Char,CV text Char,List Paragraph111 Char"/>
    <w:basedOn w:val="DefaultParagraphFont"/>
    <w:link w:val="ListParagraph"/>
    <w:uiPriority w:val="34"/>
    <w:qFormat/>
    <w:locked/>
    <w:rsid w:val="00330767"/>
    <w:rPr>
      <w:rFonts w:ascii="Arial" w:hAnsi="Arial" w:cs="Century Gothic"/>
      <w:kern w:val="0"/>
      <w:sz w:val="24"/>
      <w:lang w:eastAsia="en-AU" w:bidi="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78587">
      <w:bodyDiv w:val="1"/>
      <w:marLeft w:val="0"/>
      <w:marRight w:val="0"/>
      <w:marTop w:val="0"/>
      <w:marBottom w:val="0"/>
      <w:divBdr>
        <w:top w:val="none" w:sz="0" w:space="0" w:color="auto"/>
        <w:left w:val="none" w:sz="0" w:space="0" w:color="auto"/>
        <w:bottom w:val="none" w:sz="0" w:space="0" w:color="auto"/>
        <w:right w:val="none" w:sz="0" w:space="0" w:color="auto"/>
      </w:divBdr>
      <w:divsChild>
        <w:div w:id="47535550">
          <w:marLeft w:val="0"/>
          <w:marRight w:val="0"/>
          <w:marTop w:val="0"/>
          <w:marBottom w:val="0"/>
          <w:divBdr>
            <w:top w:val="none" w:sz="0" w:space="0" w:color="auto"/>
            <w:left w:val="none" w:sz="0" w:space="0" w:color="auto"/>
            <w:bottom w:val="none" w:sz="0" w:space="0" w:color="auto"/>
            <w:right w:val="none" w:sz="0" w:space="0" w:color="auto"/>
          </w:divBdr>
        </w:div>
        <w:div w:id="84544916">
          <w:marLeft w:val="0"/>
          <w:marRight w:val="0"/>
          <w:marTop w:val="0"/>
          <w:marBottom w:val="0"/>
          <w:divBdr>
            <w:top w:val="none" w:sz="0" w:space="0" w:color="auto"/>
            <w:left w:val="none" w:sz="0" w:space="0" w:color="auto"/>
            <w:bottom w:val="none" w:sz="0" w:space="0" w:color="auto"/>
            <w:right w:val="none" w:sz="0" w:space="0" w:color="auto"/>
          </w:divBdr>
        </w:div>
        <w:div w:id="306085563">
          <w:marLeft w:val="0"/>
          <w:marRight w:val="0"/>
          <w:marTop w:val="0"/>
          <w:marBottom w:val="0"/>
          <w:divBdr>
            <w:top w:val="none" w:sz="0" w:space="0" w:color="auto"/>
            <w:left w:val="none" w:sz="0" w:space="0" w:color="auto"/>
            <w:bottom w:val="none" w:sz="0" w:space="0" w:color="auto"/>
            <w:right w:val="none" w:sz="0" w:space="0" w:color="auto"/>
          </w:divBdr>
        </w:div>
        <w:div w:id="430973184">
          <w:marLeft w:val="0"/>
          <w:marRight w:val="0"/>
          <w:marTop w:val="0"/>
          <w:marBottom w:val="0"/>
          <w:divBdr>
            <w:top w:val="none" w:sz="0" w:space="0" w:color="auto"/>
            <w:left w:val="none" w:sz="0" w:space="0" w:color="auto"/>
            <w:bottom w:val="none" w:sz="0" w:space="0" w:color="auto"/>
            <w:right w:val="none" w:sz="0" w:space="0" w:color="auto"/>
          </w:divBdr>
        </w:div>
        <w:div w:id="727995451">
          <w:marLeft w:val="0"/>
          <w:marRight w:val="0"/>
          <w:marTop w:val="0"/>
          <w:marBottom w:val="0"/>
          <w:divBdr>
            <w:top w:val="none" w:sz="0" w:space="0" w:color="auto"/>
            <w:left w:val="none" w:sz="0" w:space="0" w:color="auto"/>
            <w:bottom w:val="none" w:sz="0" w:space="0" w:color="auto"/>
            <w:right w:val="none" w:sz="0" w:space="0" w:color="auto"/>
          </w:divBdr>
        </w:div>
        <w:div w:id="810364906">
          <w:marLeft w:val="0"/>
          <w:marRight w:val="0"/>
          <w:marTop w:val="0"/>
          <w:marBottom w:val="0"/>
          <w:divBdr>
            <w:top w:val="none" w:sz="0" w:space="0" w:color="auto"/>
            <w:left w:val="none" w:sz="0" w:space="0" w:color="auto"/>
            <w:bottom w:val="none" w:sz="0" w:space="0" w:color="auto"/>
            <w:right w:val="none" w:sz="0" w:space="0" w:color="auto"/>
          </w:divBdr>
        </w:div>
        <w:div w:id="872233895">
          <w:marLeft w:val="0"/>
          <w:marRight w:val="0"/>
          <w:marTop w:val="0"/>
          <w:marBottom w:val="0"/>
          <w:divBdr>
            <w:top w:val="none" w:sz="0" w:space="0" w:color="auto"/>
            <w:left w:val="none" w:sz="0" w:space="0" w:color="auto"/>
            <w:bottom w:val="none" w:sz="0" w:space="0" w:color="auto"/>
            <w:right w:val="none" w:sz="0" w:space="0" w:color="auto"/>
          </w:divBdr>
        </w:div>
        <w:div w:id="1841313319">
          <w:marLeft w:val="0"/>
          <w:marRight w:val="0"/>
          <w:marTop w:val="0"/>
          <w:marBottom w:val="0"/>
          <w:divBdr>
            <w:top w:val="none" w:sz="0" w:space="0" w:color="auto"/>
            <w:left w:val="none" w:sz="0" w:space="0" w:color="auto"/>
            <w:bottom w:val="none" w:sz="0" w:space="0" w:color="auto"/>
            <w:right w:val="none" w:sz="0" w:space="0" w:color="auto"/>
          </w:divBdr>
        </w:div>
        <w:div w:id="1922788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planning.vic.gov.au/public-inspec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85\AppData\Local\Microsoft\Windows\INetCache\Content.Outlook\OHOGD967\Explanatory%20Report%20-%20Boroondara%20accessible%20version%20-%202023-09-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a5f32de4-e402-4188-b034-e71ca7d22e54">RH10132-1400292677-56724</_dlc_DocId>
    <_dlc_DocIdUrl xmlns="a5f32de4-e402-4188-b034-e71ca7d22e54">
      <Url>https://vicroads.sharepoint.com/sites/HUB_10132/_layouts/15/DocIdRedir.aspx?ID=RH10132-1400292677-56724</Url>
      <Description>RH10132-1400292677-56724</Description>
    </_dlc_DocIdUrl>
    <TaxCatchAll xmlns="9fd47c19-1c4a-4d7d-b342-c10cef269344" xsi:nil="true"/>
    <_dlc_DocIdPersistId xmlns="a5f32de4-e402-4188-b034-e71ca7d22e54">false</_dlc_DocIdPersistId>
    <lcf76f155ced4ddcb4097134ff3c332f xmlns="4bd58b96-cc7f-4c1b-801f-2bc3c6bd79dd">
      <Terms xmlns="http://schemas.microsoft.com/office/infopath/2007/PartnerControls"/>
    </lcf76f155ced4ddcb4097134ff3c332f>
    <Classification xmlns="4bd58b96-cc7f-4c1b-801f-2bc3c6bd79dd">2</Classification>
    <Uploadedby xmlns="4bd58b96-cc7f-4c1b-801f-2bc3c6bd79dd" xsi:nil="true"/>
    <AppHub xmlns="4bd58b96-cc7f-4c1b-801f-2bc3c6bd79dd">false</AppHub>
    <_Flow_SignoffStatus xmlns="4bd58b96-cc7f-4c1b-801f-2bc3c6bd79dd" xsi:nil="true"/>
    <AmendmentStatus xmlns="4bd58b96-cc7f-4c1b-801f-2bc3c6bd79dd" xsi:nil="true"/>
    <DocumentStatus xmlns="4bd58b96-cc7f-4c1b-801f-2bc3c6bd79dd">4</DocumentStatus>
    <Category xmlns="4bd58b96-cc7f-4c1b-801f-2bc3c6bd79d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37" ma:contentTypeDescription="Create a new document." ma:contentTypeScope="" ma:versionID="3af9b3bb1c83aad7133fb08543afbc16">
  <xsd:schema xmlns:xsd="http://www.w3.org/2001/XMLSchema" xmlns:xs="http://www.w3.org/2001/XMLSchema" xmlns:p="http://schemas.microsoft.com/office/2006/metadata/properties" xmlns:ns2="a5f32de4-e402-4188-b034-e71ca7d22e54" xmlns:ns3="4bd58b96-cc7f-4c1b-801f-2bc3c6bd79dd" xmlns:ns4="9f250a92-4cb3-4475-b8ab-fbe3dd1bbf75" xmlns:ns5="9fd47c19-1c4a-4d7d-b342-c10cef269344" targetNamespace="http://schemas.microsoft.com/office/2006/metadata/properties" ma:root="true" ma:fieldsID="1397f79d2680dcb3156f5c8e631215c4" ns2:_="" ns3:_="" ns4:_="" ns5:_="">
    <xsd:import namespace="a5f32de4-e402-4188-b034-e71ca7d22e54"/>
    <xsd:import namespace="4bd58b96-cc7f-4c1b-801f-2bc3c6bd79dd"/>
    <xsd:import namespace="9f250a92-4cb3-4475-b8ab-fbe3dd1bbf75"/>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lcf76f155ced4ddcb4097134ff3c332f" minOccurs="0"/>
                <xsd:element ref="ns5:TaxCatchAll" minOccurs="0"/>
                <xsd:element ref="ns3:MediaLengthInSeconds" minOccurs="0"/>
                <xsd:element ref="ns3:Category" minOccurs="0"/>
                <xsd:element ref="ns3:Uploadedby" minOccurs="0"/>
                <xsd:element ref="ns3:AmendmentStatus" minOccurs="0"/>
                <xsd:element ref="ns3:MediaServiceObjectDetectorVersions" minOccurs="0"/>
                <xsd:element ref="ns3:DocumentStatus" minOccurs="0"/>
                <xsd:element ref="ns3:MediaServiceSearchProperties" minOccurs="0"/>
                <xsd:element ref="ns3:AppHub"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Category" ma:index="29" nillable="true" ma:displayName="Category" ma:internalName="Category">
      <xsd:simpleType>
        <xsd:restriction base="dms:Text"/>
      </xsd:simpleType>
    </xsd:element>
    <xsd:element name="Uploadedby" ma:index="30" nillable="true" ma:displayName="Uploaded by" ma:internalName="Uploaded_x0020_by">
      <xsd:simpleType>
        <xsd:restriction base="dms:Text"/>
      </xsd:simpleType>
    </xsd:element>
    <xsd:element name="AmendmentStatus" ma:index="31" nillable="true" ma:displayName="Amendment Status" ma:internalName="Amendment_x0020_Status">
      <xsd:simpleType>
        <xsd:restriction base="dms:Text"/>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DocumentStatus" ma:index="33" nillable="true" ma:displayName="Document status" ma:list="{54465591-6100-4ef3-a3ba-50937698c9ce}" ma:internalName="DocumentStatus" ma:readOnly="false" ma:showField="Title">
      <xsd:simpleType>
        <xsd:restriction base="dms:Lookup"/>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AppHub" ma:index="35" nillable="true" ma:displayName="AppHub" ma:default="0" ma:description="Is visible on AppHub Y/N" ma:internalName="AppHub">
      <xsd:simpleType>
        <xsd:restriction base="dms:Boolea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aebf18f-e578-4598-b771-5b12d11488eb}" ma:internalName="TaxCatchAll" ma:showField="CatchAllData" ma:web="3348b8bb-97b8-4ba1-80ab-30fbf4669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797aeec6-0273-40f2-ab3e-beee73212332" ContentTypeId="0x0101" PreviousValue="false"/>
</file>

<file path=customXml/itemProps1.xml><?xml version="1.0" encoding="utf-8"?>
<ds:datastoreItem xmlns:ds="http://schemas.openxmlformats.org/officeDocument/2006/customXml" ds:itemID="{7018DBC6-2EFE-4C7A-9F70-61EAA1B07713}">
  <ds:schemaRefs>
    <ds:schemaRef ds:uri="http://schemas.microsoft.com/office/2006/metadata/properties"/>
    <ds:schemaRef ds:uri="http://schemas.microsoft.com/office/infopath/2007/PartnerControls"/>
    <ds:schemaRef ds:uri="a5f32de4-e402-4188-b034-e71ca7d22e54"/>
    <ds:schemaRef ds:uri="9fd47c19-1c4a-4d7d-b342-c10cef269344"/>
    <ds:schemaRef ds:uri="4bd58b96-cc7f-4c1b-801f-2bc3c6bd79dd"/>
  </ds:schemaRefs>
</ds:datastoreItem>
</file>

<file path=customXml/itemProps2.xml><?xml version="1.0" encoding="utf-8"?>
<ds:datastoreItem xmlns:ds="http://schemas.openxmlformats.org/officeDocument/2006/customXml" ds:itemID="{CC64E5B8-3FD7-490E-B2B2-78147778CC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2CBB2F-91B3-4B7C-92BB-D30288A0710C}">
  <ds:schemaRefs>
    <ds:schemaRef ds:uri="http://schemas.microsoft.com/sharepoint/events"/>
  </ds:schemaRefs>
</ds:datastoreItem>
</file>

<file path=customXml/itemProps4.xml><?xml version="1.0" encoding="utf-8"?>
<ds:datastoreItem xmlns:ds="http://schemas.openxmlformats.org/officeDocument/2006/customXml" ds:itemID="{62A22ABE-62C8-4BB1-BCA5-890E26F27FC1}">
  <ds:schemaRefs>
    <ds:schemaRef ds:uri="http://schemas.microsoft.com/sharepoint/v3/contenttype/forms"/>
  </ds:schemaRefs>
</ds:datastoreItem>
</file>

<file path=customXml/itemProps5.xml><?xml version="1.0" encoding="utf-8"?>
<ds:datastoreItem xmlns:ds="http://schemas.openxmlformats.org/officeDocument/2006/customXml" ds:itemID="{E8961481-C61B-4B8E-A6A5-8705C5C59241}">
  <ds:schemaRefs>
    <ds:schemaRef ds:uri="Microsoft.SharePoint.Taxonomy.ContentTypeSync"/>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Explanatory Report - Boroondara accessible version - 2023-09-14.dotx</Template>
  <TotalTime>16</TotalTime>
  <Pages>6</Pages>
  <Words>1636</Words>
  <Characters>9329</Characters>
  <Application>Microsoft Office Word</Application>
  <DocSecurity>0</DocSecurity>
  <Lines>77</Lines>
  <Paragraphs>21</Paragraphs>
  <ScaleCrop>false</ScaleCrop>
  <Company/>
  <LinksUpToDate>false</LinksUpToDate>
  <CharactersWithSpaces>10944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Explanatory Report</dc:title>
  <dc:subject/>
  <dc:creator>Evangelia Moustogiannis (DELWP)</dc:creator>
  <cp:keywords/>
  <dc:description/>
  <cp:lastModifiedBy>Jack S Connor (DTP)</cp:lastModifiedBy>
  <cp:revision>254</cp:revision>
  <dcterms:created xsi:type="dcterms:W3CDTF">2026-07-29T00:00:00Z</dcterms:created>
  <dcterms:modified xsi:type="dcterms:W3CDTF">2026-10-15T05:37:00Z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0x010100E13C8FF7309EBD42B2C8D32A463522E2</vt:lpwstr>
  </property>
  <property fmtid="{D5CDD505-2E9C-101B-9397-08002B2CF9AE}" pid="3" name="Records Class Project">
    <vt:lpwstr>49;#Reference Materials|f95fc07f-4085-41de-ae1e-da9e571af2f5</vt:lpwstr>
  </property>
  <property fmtid="{D5CDD505-2E9C-101B-9397-08002B2CF9AE}" pid="4" name="Department Document Type">
    <vt:lpwstr/>
  </property>
  <property fmtid="{D5CDD505-2E9C-101B-9397-08002B2CF9AE}" pid="5" name="Dissemination Limiting Marker">
    <vt:lpwstr>10;#FOUO|955eb6fc-b35a-4808-8aa5-31e514fa3f26</vt:lpwstr>
  </property>
  <property fmtid="{D5CDD505-2E9C-101B-9397-08002B2CF9AE}" pid="6" name="Security Classification">
    <vt:lpwstr>7;#Unclassified|7fa379f4-4aba-4692-ab80-7d39d3a23cf4</vt:lpwstr>
  </property>
  <property fmtid="{D5CDD505-2E9C-101B-9397-08002B2CF9AE}" pid="7" name="Record Purpose">
    <vt:lpwstr/>
  </property>
  <property fmtid="{D5CDD505-2E9C-101B-9397-08002B2CF9AE}" pid="8" name="_dlc_DocIdItemGuid">
    <vt:lpwstr>66e93fd7-2af5-4f1c-a9de-e0afe410ae89</vt:lpwstr>
  </property>
  <property fmtid="{D5CDD505-2E9C-101B-9397-08002B2CF9AE}" pid="9" name="Order">
    <vt:r8>31800</vt:r8>
  </property>
  <property fmtid="{D5CDD505-2E9C-101B-9397-08002B2CF9AE}" pid="10" name="MSIP_Label_b92b7feb-b287-442c-a072-f385b02ec972_Enabled">
    <vt:lpwstr>true</vt:lpwstr>
  </property>
  <property fmtid="{D5CDD505-2E9C-101B-9397-08002B2CF9AE}" pid="11" name="MSIP_Label_b92b7feb-b287-442c-a072-f385b02ec972_SetDate">
    <vt:lpwstr>2023-10-30T00:36:12Z</vt:lpwstr>
  </property>
  <property fmtid="{D5CDD505-2E9C-101B-9397-08002B2CF9AE}" pid="12" name="MSIP_Label_b92b7feb-b287-442c-a072-f385b02ec972_Method">
    <vt:lpwstr>Privileged</vt:lpwstr>
  </property>
  <property fmtid="{D5CDD505-2E9C-101B-9397-08002B2CF9AE}" pid="13" name="MSIP_Label_b92b7feb-b287-442c-a072-f385b02ec972_Name">
    <vt:lpwstr>Unofficial</vt:lpwstr>
  </property>
  <property fmtid="{D5CDD505-2E9C-101B-9397-08002B2CF9AE}" pid="14" name="MSIP_Label_b92b7feb-b287-442c-a072-f385b02ec972_SiteId">
    <vt:lpwstr>e8bdd6f7-fc18-4e48-a554-7f547927223b</vt:lpwstr>
  </property>
  <property fmtid="{D5CDD505-2E9C-101B-9397-08002B2CF9AE}" pid="15" name="MSIP_Label_b92b7feb-b287-442c-a072-f385b02ec972_ActionId">
    <vt:lpwstr>581aa655-7e21-4b0e-9caa-f5d04496c3d9</vt:lpwstr>
  </property>
  <property fmtid="{D5CDD505-2E9C-101B-9397-08002B2CF9AE}" pid="16" name="MSIP_Label_b92b7feb-b287-442c-a072-f385b02ec972_ContentBits">
    <vt:lpwstr>2</vt:lpwstr>
  </property>
  <property fmtid="{D5CDD505-2E9C-101B-9397-08002B2CF9AE}" pid="17" name="MediaServiceImageTags">
    <vt:lpwstr/>
  </property>
  <property fmtid="{D5CDD505-2E9C-101B-9397-08002B2CF9AE}" pid="18" name="Section">
    <vt:lpwstr>4;#All|8270565e-a836-42c0-aa61-1ac7b0ff14aa</vt:lpwstr>
  </property>
  <property fmtid="{D5CDD505-2E9C-101B-9397-08002B2CF9AE}" pid="19" name="Agency">
    <vt:lpwstr>5;#Department of Environment, Land, Water and Planning|607a3f87-1228-4cd9-82a5-076aa8776274</vt:lpwstr>
  </property>
  <property fmtid="{D5CDD505-2E9C-101B-9397-08002B2CF9AE}" pid="20" name="Branch">
    <vt:lpwstr>12;#Planning Systems|85906f6d-f5aa-4c3a-81be-9af2863c2b3a</vt:lpwstr>
  </property>
  <property fmtid="{D5CDD505-2E9C-101B-9397-08002B2CF9AE}" pid="21" name="Division">
    <vt:lpwstr>9;#Planning Reform|bfd199f4-59dd-4ddf-baac-c8476b58aca8</vt:lpwstr>
  </property>
  <property fmtid="{D5CDD505-2E9C-101B-9397-08002B2CF9AE}" pid="22" name="Group1">
    <vt:lpwstr>649;#Planning|a27341dd-7be7-4882-a552-a667d667e276</vt:lpwstr>
  </property>
  <property fmtid="{D5CDD505-2E9C-101B-9397-08002B2CF9AE}" pid="23" name="Sub-Section">
    <vt:lpwstr/>
  </property>
  <property fmtid="{D5CDD505-2E9C-101B-9397-08002B2CF9AE}" pid="24" name="Reference_x0020_Type">
    <vt:lpwstr/>
  </property>
  <property fmtid="{D5CDD505-2E9C-101B-9397-08002B2CF9AE}" pid="25" name="Location_x0020_Type">
    <vt:lpwstr/>
  </property>
  <property fmtid="{D5CDD505-2E9C-101B-9397-08002B2CF9AE}" pid="26" name="lcf76f155ced4ddcb4097134ff3c332f">
    <vt:lpwstr/>
  </property>
  <property fmtid="{D5CDD505-2E9C-101B-9397-08002B2CF9AE}" pid="27" name="Location Type">
    <vt:lpwstr/>
  </property>
  <property fmtid="{D5CDD505-2E9C-101B-9397-08002B2CF9AE}" pid="28" name="Reference Type">
    <vt:lpwstr/>
  </property>
  <property fmtid="{D5CDD505-2E9C-101B-9397-08002B2CF9AE}" pid="29" name="Language">
    <vt:lpwstr>English</vt:lpwstr>
  </property>
  <property fmtid="{D5CDD505-2E9C-101B-9397-08002B2CF9AE}" pid="30" name="pd01c257034b4e86b1f58279a3bd54c6">
    <vt:lpwstr>Unclassified|7fa379f4-4aba-4692-ab80-7d39d3a23cf4</vt:lpwstr>
  </property>
  <property fmtid="{D5CDD505-2E9C-101B-9397-08002B2CF9AE}" pid="31" name="ece32f50ba964e1fbf627a9d83fe6c01">
    <vt:lpwstr>Department of Environment, Land, Water and Planning|607a3f87-1228-4cd9-82a5-076aa8776274</vt:lpwstr>
  </property>
  <property fmtid="{D5CDD505-2E9C-101B-9397-08002B2CF9AE}" pid="32" name="k1bd994a94c2413797db3bab8f123f6f">
    <vt:lpwstr>All|8270565e-a836-42c0-aa61-1ac7b0ff14aa</vt:lpwstr>
  </property>
  <property fmtid="{D5CDD505-2E9C-101B-9397-08002B2CF9AE}" pid="33" name="mfe9accc5a0b4653a7b513b67ffd122d">
    <vt:lpwstr>Planning Systems|85906f6d-f5aa-4c3a-81be-9af2863c2b3a</vt:lpwstr>
  </property>
  <property fmtid="{D5CDD505-2E9C-101B-9397-08002B2CF9AE}" pid="34" name="n771d69a070c4babbf278c67c8a2b859">
    <vt:lpwstr>Planning Reform|bfd199f4-59dd-4ddf-baac-c8476b58aca8</vt:lpwstr>
  </property>
  <property fmtid="{D5CDD505-2E9C-101B-9397-08002B2CF9AE}" pid="35" name="fb3179c379644f499d7166d0c985669b">
    <vt:lpwstr>FOUO|955eb6fc-b35a-4808-8aa5-31e514fa3f26</vt:lpwstr>
  </property>
  <property fmtid="{D5CDD505-2E9C-101B-9397-08002B2CF9AE}" pid="36" name="TaxCatchAll">
    <vt:lpwstr>12;#Planning Systems|85906f6d-f5aa-4c3a-81be-9af2863c2b3a;#10;#FOUO|955eb6fc-b35a-4808-8aa5-31e514fa3f26;#9;#Planning Reform|bfd199f4-59dd-4ddf-baac-c8476b58aca8;#7;#Unclassified|7fa379f4-4aba-4692-ab80-7d39d3a23cf4;#5;#Department of Environment, Land, Water and Planning|607a3f87-1228-4cd9-82a5-076aa8776274;#4;#All|8270565e-a836-42c0-aa61-1ac7b0ff14aa;#649;#Planning|a27341dd-7be7-4882-a552-a667d667e276</vt:lpwstr>
  </property>
  <property fmtid="{D5CDD505-2E9C-101B-9397-08002B2CF9AE}" pid="37" name="ic50d0a05a8e4d9791dac67f8a1e716c">
    <vt:lpwstr>Planning|a27341dd-7be7-4882-a552-a667d667e276</vt:lpwstr>
  </property>
  <property fmtid="{D5CDD505-2E9C-101B-9397-08002B2CF9AE}" pid="38" name="o2e611f6ba3e4c8f9a895dfb7980639e">
    <vt:lpwstr/>
  </property>
  <property fmtid="{D5CDD505-2E9C-101B-9397-08002B2CF9AE}" pid="39" name="ld508a88e6264ce89693af80a72862cb">
    <vt:lpwstr/>
  </property>
  <property fmtid="{D5CDD505-2E9C-101B-9397-08002B2CF9AE}" pid="40" name="Sub_x002d_Section">
    <vt:lpwstr/>
  </property>
  <property fmtid="{D5CDD505-2E9C-101B-9397-08002B2CF9AE}" pid="41" name="Security_x0020_Classification">
    <vt:lpwstr>7;#Unclassified|7fa379f4-4aba-4692-ab80-7d39d3a23cf4</vt:lpwstr>
  </property>
  <property fmtid="{D5CDD505-2E9C-101B-9397-08002B2CF9AE}" pid="42" name="Dissemination_x0020_Limiting_x0020_Marker">
    <vt:lpwstr>10;#FOUO|955eb6fc-b35a-4808-8aa5-31e514fa3f26</vt:lpwstr>
  </property>
  <property fmtid="{D5CDD505-2E9C-101B-9397-08002B2CF9AE}" pid="43" name="DocumentSetDescription">
    <vt:lpwstr/>
  </property>
  <property fmtid="{D5CDD505-2E9C-101B-9397-08002B2CF9AE}" pid="44" name="xd_ProgID">
    <vt:lpwstr/>
  </property>
  <property fmtid="{D5CDD505-2E9C-101B-9397-08002B2CF9AE}" pid="45" name="ComplianceAssetId">
    <vt:lpwstr/>
  </property>
  <property fmtid="{D5CDD505-2E9C-101B-9397-08002B2CF9AE}" pid="46" name="TemplateUrl">
    <vt:lpwstr/>
  </property>
  <property fmtid="{D5CDD505-2E9C-101B-9397-08002B2CF9AE}" pid="47" name="_ExtendedDescription">
    <vt:lpwstr/>
  </property>
  <property fmtid="{D5CDD505-2E9C-101B-9397-08002B2CF9AE}" pid="48" name="Department_x0020_Document_x0020_Type">
    <vt:lpwstr/>
  </property>
  <property fmtid="{D5CDD505-2E9C-101B-9397-08002B2CF9AE}" pid="49" name="xd_Signature">
    <vt:bool>false</vt:bool>
  </property>
  <property fmtid="{D5CDD505-2E9C-101B-9397-08002B2CF9AE}" pid="50" name="Records_x0020_Class_x0020_Team_x0020_Admin">
    <vt:lpwstr/>
  </property>
  <property fmtid="{D5CDD505-2E9C-101B-9397-08002B2CF9AE}" pid="51" name="TriggerFlowInfo">
    <vt:lpwstr/>
  </property>
  <property fmtid="{D5CDD505-2E9C-101B-9397-08002B2CF9AE}" pid="52" name="_docset_NoMedatataSyncRequired">
    <vt:lpwstr>False</vt:lpwstr>
  </property>
  <property fmtid="{D5CDD505-2E9C-101B-9397-08002B2CF9AE}" pid="53" name="Records Class Team Admin">
    <vt:lpwstr/>
  </property>
  <property fmtid="{D5CDD505-2E9C-101B-9397-08002B2CF9AE}" pid="54" name="TaxKeyword">
    <vt:lpwstr/>
  </property>
  <property fmtid="{D5CDD505-2E9C-101B-9397-08002B2CF9AE}" pid="55" name="Document_x0020_Type">
    <vt:lpwstr/>
  </property>
  <property fmtid="{D5CDD505-2E9C-101B-9397-08002B2CF9AE}" pid="56" name="R365_x0020_Classification1234">
    <vt:lpwstr>310;#Regulatory ＆ Licensing|9dbf47c6-ac6a-4f52-aec1-5608b4cbc6bb</vt:lpwstr>
  </property>
  <property fmtid="{D5CDD505-2E9C-101B-9397-08002B2CF9AE}" pid="57" name="Document Type">
    <vt:lpwstr/>
  </property>
  <property fmtid="{D5CDD505-2E9C-101B-9397-08002B2CF9AE}" pid="58" name="R365 Classification1234">
    <vt:lpwstr>310;#Regulatory ＆ Licensing|9dbf47c6-ac6a-4f52-aec1-5608b4cbc6bb</vt:lpwstr>
  </property>
</Properties>
</file>